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7681" w14:textId="155185AE" w:rsidR="006A2B77" w:rsidRPr="00615402" w:rsidRDefault="008942F0" w:rsidP="000803AB">
      <w:pPr>
        <w:jc w:val="center"/>
        <w:rPr>
          <w:rFonts w:ascii="Merriweather" w:hAnsi="Merriweather" w:cs="Times New Roman"/>
          <w:b/>
          <w:szCs w:val="21"/>
        </w:rPr>
      </w:pPr>
      <w:r w:rsidRPr="00615402">
        <w:rPr>
          <w:rFonts w:ascii="Merriweather" w:hAnsi="Merriweather" w:cs="Times New Roman"/>
          <w:b/>
          <w:szCs w:val="21"/>
        </w:rPr>
        <w:t>Izvedbeni plan nastave (</w:t>
      </w:r>
      <w:r w:rsidR="0010332B" w:rsidRPr="00615402">
        <w:rPr>
          <w:rFonts w:ascii="Merriweather" w:hAnsi="Merriweather" w:cs="Times New Roman"/>
          <w:b/>
          <w:i/>
          <w:szCs w:val="21"/>
        </w:rPr>
        <w:t>syllabus</w:t>
      </w:r>
      <w:r w:rsidRPr="00615402">
        <w:rPr>
          <w:rFonts w:ascii="Merriweather" w:hAnsi="Merriweather" w:cs="Times New Roman"/>
          <w:b/>
          <w:szCs w:val="21"/>
        </w:rPr>
        <w:t>)</w:t>
      </w:r>
      <w:r w:rsidR="00B4202A" w:rsidRPr="00615402">
        <w:rPr>
          <w:rStyle w:val="FootnoteReference"/>
          <w:rFonts w:ascii="Merriweather" w:hAnsi="Merriweather" w:cs="Times New Roman"/>
          <w:b/>
          <w:szCs w:val="21"/>
        </w:rPr>
        <w:footnoteReference w:customMarkFollows="1" w:id="1"/>
        <w:t>*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00"/>
        <w:gridCol w:w="390"/>
        <w:gridCol w:w="392"/>
        <w:gridCol w:w="107"/>
        <w:gridCol w:w="176"/>
        <w:gridCol w:w="31"/>
        <w:gridCol w:w="78"/>
        <w:gridCol w:w="208"/>
        <w:gridCol w:w="112"/>
        <w:gridCol w:w="71"/>
        <w:gridCol w:w="316"/>
        <w:gridCol w:w="76"/>
        <w:gridCol w:w="122"/>
        <w:gridCol w:w="270"/>
        <w:gridCol w:w="438"/>
        <w:gridCol w:w="115"/>
        <w:gridCol w:w="90"/>
        <w:gridCol w:w="267"/>
        <w:gridCol w:w="374"/>
        <w:gridCol w:w="374"/>
        <w:gridCol w:w="482"/>
        <w:gridCol w:w="428"/>
        <w:gridCol w:w="278"/>
        <w:gridCol w:w="180"/>
        <w:gridCol w:w="378"/>
        <w:gridCol w:w="233"/>
        <w:gridCol w:w="6"/>
        <w:gridCol w:w="209"/>
        <w:gridCol w:w="216"/>
        <w:gridCol w:w="1134"/>
      </w:tblGrid>
      <w:tr w:rsidR="000803AB" w:rsidRPr="000803AB" w14:paraId="3E3FD8FD" w14:textId="77777777" w:rsidTr="009C446E"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261F5C6" w14:textId="028C39C5" w:rsidR="000803AB" w:rsidRPr="00615402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Sastavnica </w:t>
            </w:r>
          </w:p>
        </w:tc>
        <w:tc>
          <w:tcPr>
            <w:tcW w:w="5195" w:type="dxa"/>
            <w:gridSpan w:val="22"/>
            <w:vAlign w:val="center"/>
          </w:tcPr>
          <w:p w14:paraId="631EA5A3" w14:textId="2A470315" w:rsidR="000803AB" w:rsidRPr="00615402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sz w:val="18"/>
                <w:szCs w:val="18"/>
              </w:rPr>
              <w:t>Odjel za anglistiku</w:t>
            </w:r>
          </w:p>
        </w:tc>
        <w:tc>
          <w:tcPr>
            <w:tcW w:w="797" w:type="dxa"/>
            <w:gridSpan w:val="4"/>
            <w:shd w:val="clear" w:color="auto" w:fill="F2F2F2" w:themeFill="background1" w:themeFillShade="F2"/>
          </w:tcPr>
          <w:p w14:paraId="29C54FF5" w14:textId="77777777" w:rsidR="000803AB" w:rsidRPr="00615402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59" w:type="dxa"/>
            <w:gridSpan w:val="3"/>
            <w:vAlign w:val="center"/>
          </w:tcPr>
          <w:p w14:paraId="11993982" w14:textId="1B9CCD1D" w:rsidR="000803AB" w:rsidRPr="00615402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46651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615402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46651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615402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803AB" w:rsidRPr="000803AB" w14:paraId="70F29306" w14:textId="77777777" w:rsidTr="009C446E">
        <w:tc>
          <w:tcPr>
            <w:tcW w:w="1800" w:type="dxa"/>
            <w:shd w:val="clear" w:color="auto" w:fill="F2F2F2" w:themeFill="background1" w:themeFillShade="F2"/>
          </w:tcPr>
          <w:p w14:paraId="3274348F" w14:textId="5890F130" w:rsidR="000803AB" w:rsidRPr="00615402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5" w:type="dxa"/>
            <w:gridSpan w:val="22"/>
            <w:vAlign w:val="center"/>
          </w:tcPr>
          <w:p w14:paraId="2F1112D7" w14:textId="6015B680" w:rsidR="000803AB" w:rsidRPr="00615402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bCs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Radionica književnog prevođenja III</w:t>
            </w:r>
          </w:p>
        </w:tc>
        <w:tc>
          <w:tcPr>
            <w:tcW w:w="797" w:type="dxa"/>
            <w:gridSpan w:val="4"/>
            <w:shd w:val="clear" w:color="auto" w:fill="F2F2F2" w:themeFill="background1" w:themeFillShade="F2"/>
          </w:tcPr>
          <w:p w14:paraId="3D0C811F" w14:textId="77777777" w:rsidR="000803AB" w:rsidRPr="00615402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59" w:type="dxa"/>
            <w:gridSpan w:val="3"/>
          </w:tcPr>
          <w:p w14:paraId="23C252E3" w14:textId="26ACBC7A" w:rsidR="000803AB" w:rsidRPr="00615402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0803AB" w:rsidRPr="000803AB" w14:paraId="560E3B47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24FF2EBD" w14:textId="299B58E3" w:rsidR="000803AB" w:rsidRPr="00615402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15402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Naziv studija </w:t>
            </w:r>
          </w:p>
        </w:tc>
        <w:tc>
          <w:tcPr>
            <w:tcW w:w="7551" w:type="dxa"/>
            <w:gridSpan w:val="29"/>
            <w:shd w:val="clear" w:color="auto" w:fill="FFFFFF" w:themeFill="background1"/>
            <w:vAlign w:val="center"/>
          </w:tcPr>
          <w:p w14:paraId="6CB0CF51" w14:textId="745D777C" w:rsidR="000803AB" w:rsidRPr="00615402" w:rsidRDefault="00466516" w:rsidP="000803A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Anglistika</w:t>
            </w:r>
          </w:p>
        </w:tc>
      </w:tr>
      <w:tr w:rsidR="000803AB" w:rsidRPr="000803AB" w14:paraId="22107BE3" w14:textId="77777777" w:rsidTr="003E61E5"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B04FF83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881" w:type="dxa"/>
            <w:gridSpan w:val="10"/>
          </w:tcPr>
          <w:p w14:paraId="09CB33F0" w14:textId="1AF8F1C9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 w:rsidR="00A5673C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0803AB" w:rsidRPr="000803AB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378" w:type="dxa"/>
            <w:gridSpan w:val="7"/>
          </w:tcPr>
          <w:p w14:paraId="53942EAA" w14:textId="08DAA3D2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5"/>
          </w:tcPr>
          <w:p w14:paraId="76CF1D9A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356" w:type="dxa"/>
            <w:gridSpan w:val="7"/>
            <w:shd w:val="clear" w:color="auto" w:fill="FFFFFF" w:themeFill="background1"/>
          </w:tcPr>
          <w:p w14:paraId="02AF81BA" w14:textId="77777777" w:rsidR="000803AB" w:rsidRPr="000803AB" w:rsidRDefault="00000000" w:rsidP="000803A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0803AB" w:rsidRPr="000803AB" w14:paraId="7E2B7C57" w14:textId="77777777" w:rsidTr="00DA154D"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51C2542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4" w:type="dxa"/>
            <w:gridSpan w:val="8"/>
            <w:shd w:val="clear" w:color="auto" w:fill="FFFFFF" w:themeFill="background1"/>
            <w:vAlign w:val="center"/>
          </w:tcPr>
          <w:p w14:paraId="33CE3D5A" w14:textId="44F1DBE5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A148083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4"/>
            <w:shd w:val="clear" w:color="auto" w:fill="FFFFFF" w:themeFill="background1"/>
            <w:vAlign w:val="center"/>
          </w:tcPr>
          <w:p w14:paraId="4F92DAC2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4FDF3505" w14:textId="26E55689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565" w:type="dxa"/>
            <w:gridSpan w:val="4"/>
            <w:shd w:val="clear" w:color="auto" w:fill="FFFFFF" w:themeFill="background1"/>
            <w:vAlign w:val="center"/>
          </w:tcPr>
          <w:p w14:paraId="4101D3EA" w14:textId="69E0B2E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0803AB" w:rsidRPr="000803AB" w14:paraId="48825A00" w14:textId="77777777" w:rsidTr="00DA154D">
        <w:trPr>
          <w:trHeight w:val="80"/>
        </w:trPr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654E089E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5" w:type="dxa"/>
            <w:gridSpan w:val="4"/>
            <w:vMerge w:val="restart"/>
          </w:tcPr>
          <w:p w14:paraId="7DAD8EB4" w14:textId="36D2BC99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6489285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2929A700" w14:textId="053405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3DF864B2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3"/>
            <w:vAlign w:val="center"/>
          </w:tcPr>
          <w:p w14:paraId="7D3BD541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6"/>
            <w:vAlign w:val="center"/>
          </w:tcPr>
          <w:p w14:paraId="7B712196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350" w:type="dxa"/>
            <w:gridSpan w:val="2"/>
            <w:vAlign w:val="center"/>
          </w:tcPr>
          <w:p w14:paraId="3E2264D0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</w:tr>
      <w:tr w:rsidR="000803AB" w:rsidRPr="000803AB" w14:paraId="579C8CE1" w14:textId="77777777" w:rsidTr="00DA154D">
        <w:trPr>
          <w:trHeight w:val="80"/>
        </w:trPr>
        <w:tc>
          <w:tcPr>
            <w:tcW w:w="1800" w:type="dxa"/>
            <w:vMerge/>
            <w:shd w:val="clear" w:color="auto" w:fill="F2F2F2" w:themeFill="background1" w:themeFillShade="F2"/>
            <w:vAlign w:val="center"/>
          </w:tcPr>
          <w:p w14:paraId="4BC3950E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vMerge/>
          </w:tcPr>
          <w:p w14:paraId="293A18DF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34D8F43C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21E77BE" w14:textId="5A9A1921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3"/>
            <w:vAlign w:val="center"/>
          </w:tcPr>
          <w:p w14:paraId="65E4749C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6"/>
            <w:vAlign w:val="center"/>
          </w:tcPr>
          <w:p w14:paraId="085A748C" w14:textId="251AE0F6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89398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IX.</w:t>
            </w:r>
          </w:p>
        </w:tc>
        <w:tc>
          <w:tcPr>
            <w:tcW w:w="1350" w:type="dxa"/>
            <w:gridSpan w:val="2"/>
            <w:vAlign w:val="center"/>
          </w:tcPr>
          <w:p w14:paraId="1135CA3F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X.</w:t>
            </w:r>
          </w:p>
        </w:tc>
      </w:tr>
      <w:tr w:rsidR="000803AB" w:rsidRPr="000803AB" w14:paraId="6D11AA58" w14:textId="77777777" w:rsidTr="000803AB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BD58435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5" w:type="dxa"/>
            <w:gridSpan w:val="4"/>
          </w:tcPr>
          <w:p w14:paraId="393DB162" w14:textId="7648C9A1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7"/>
                <w:szCs w:val="17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0ECAC510" w14:textId="2C0D57C4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7"/>
                <w:szCs w:val="17"/>
              </w:rPr>
              <w:t xml:space="preserve"> izborni kolegij</w:t>
            </w:r>
          </w:p>
        </w:tc>
        <w:tc>
          <w:tcPr>
            <w:tcW w:w="2568" w:type="dxa"/>
            <w:gridSpan w:val="8"/>
            <w:vAlign w:val="center"/>
          </w:tcPr>
          <w:p w14:paraId="13F69CBB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7"/>
                <w:szCs w:val="17"/>
              </w:rPr>
              <w:t xml:space="preserve"> izborni kolegij koji se nudi studentima drugih odjela</w:t>
            </w:r>
          </w:p>
        </w:tc>
        <w:tc>
          <w:tcPr>
            <w:tcW w:w="1500" w:type="dxa"/>
            <w:gridSpan w:val="7"/>
            <w:shd w:val="clear" w:color="auto" w:fill="F2F2F2" w:themeFill="background1" w:themeFillShade="F2"/>
            <w:vAlign w:val="center"/>
          </w:tcPr>
          <w:p w14:paraId="76E761F6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0803AB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34" w:type="dxa"/>
            <w:vAlign w:val="center"/>
          </w:tcPr>
          <w:p w14:paraId="25A604C4" w14:textId="620F4E2F" w:rsidR="000803AB" w:rsidRPr="000803AB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7"/>
                <w:szCs w:val="17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7"/>
                <w:szCs w:val="17"/>
              </w:rPr>
              <w:t xml:space="preserve"> NE</w:t>
            </w:r>
          </w:p>
        </w:tc>
      </w:tr>
      <w:tr w:rsidR="000803AB" w:rsidRPr="000803AB" w14:paraId="7199FF71" w14:textId="77777777" w:rsidTr="00DA154D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9C0D553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Opterećenje</w:t>
            </w:r>
          </w:p>
        </w:tc>
        <w:tc>
          <w:tcPr>
            <w:tcW w:w="390" w:type="dxa"/>
          </w:tcPr>
          <w:p w14:paraId="55C4A598" w14:textId="1592870D" w:rsidR="000803AB" w:rsidRPr="000803AB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sz w:val="18"/>
                <w:szCs w:val="20"/>
              </w:rPr>
              <w:t>1</w:t>
            </w:r>
          </w:p>
        </w:tc>
        <w:tc>
          <w:tcPr>
            <w:tcW w:w="392" w:type="dxa"/>
          </w:tcPr>
          <w:p w14:paraId="7411AD41" w14:textId="77777777" w:rsidR="000803AB" w:rsidRPr="000803AB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4"/>
          </w:tcPr>
          <w:p w14:paraId="65308C2D" w14:textId="3153C222" w:rsidR="000803AB" w:rsidRPr="000803AB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391" w:type="dxa"/>
            <w:gridSpan w:val="3"/>
          </w:tcPr>
          <w:p w14:paraId="127E740A" w14:textId="77777777" w:rsidR="000803AB" w:rsidRPr="000803AB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1836675F" w14:textId="754B65F8" w:rsidR="000803AB" w:rsidRPr="000803AB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sz w:val="18"/>
                <w:szCs w:val="20"/>
              </w:rPr>
              <w:t>3</w:t>
            </w:r>
          </w:p>
        </w:tc>
        <w:tc>
          <w:tcPr>
            <w:tcW w:w="392" w:type="dxa"/>
            <w:gridSpan w:val="2"/>
          </w:tcPr>
          <w:p w14:paraId="7A2862C7" w14:textId="77777777" w:rsidR="000803AB" w:rsidRPr="000803AB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4"/>
            <w:shd w:val="clear" w:color="auto" w:fill="F2F2F2" w:themeFill="background1" w:themeFillShade="F2"/>
            <w:vAlign w:val="center"/>
          </w:tcPr>
          <w:p w14:paraId="7A626021" w14:textId="27DBAD89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20"/>
              </w:rPr>
              <w:t xml:space="preserve">Mrežne stranice kolegija </w:t>
            </w:r>
          </w:p>
        </w:tc>
        <w:tc>
          <w:tcPr>
            <w:tcW w:w="1350" w:type="dxa"/>
            <w:gridSpan w:val="2"/>
            <w:vAlign w:val="center"/>
          </w:tcPr>
          <w:p w14:paraId="2B0ECB4C" w14:textId="65400D9F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0803AB" w:rsidRPr="000803AB" w14:paraId="3E0C3422" w14:textId="77777777" w:rsidTr="00DA154D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BE99447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49" w:type="dxa"/>
            <w:gridSpan w:val="13"/>
            <w:vAlign w:val="center"/>
          </w:tcPr>
          <w:p w14:paraId="0AEA35F2" w14:textId="6B8E9890" w:rsidR="000803AB" w:rsidRPr="000803AB" w:rsidRDefault="000803AB" w:rsidP="000803A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b/>
                <w:sz w:val="18"/>
                <w:szCs w:val="20"/>
              </w:rPr>
              <w:t>dv. 1</w:t>
            </w:r>
            <w:r w:rsidR="003E79B7">
              <w:rPr>
                <w:rFonts w:ascii="Merriweather" w:hAnsi="Merriweather" w:cs="Times New Roman"/>
                <w:b/>
                <w:sz w:val="18"/>
                <w:szCs w:val="20"/>
              </w:rPr>
              <w:t>57</w:t>
            </w:r>
            <w:r w:rsidRPr="000803AB">
              <w:rPr>
                <w:rFonts w:ascii="Merriweather" w:hAnsi="Merriweather" w:cs="Times New Roman"/>
                <w:b/>
                <w:sz w:val="18"/>
                <w:szCs w:val="20"/>
              </w:rPr>
              <w:t>, sri 14:00-16:00</w:t>
            </w:r>
          </w:p>
        </w:tc>
        <w:tc>
          <w:tcPr>
            <w:tcW w:w="3852" w:type="dxa"/>
            <w:gridSpan w:val="14"/>
            <w:shd w:val="clear" w:color="auto" w:fill="F2F2F2" w:themeFill="background1" w:themeFillShade="F2"/>
            <w:vAlign w:val="center"/>
          </w:tcPr>
          <w:p w14:paraId="562449B2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350" w:type="dxa"/>
            <w:gridSpan w:val="2"/>
            <w:vAlign w:val="center"/>
          </w:tcPr>
          <w:p w14:paraId="492C2820" w14:textId="3C9A5EF5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sz w:val="18"/>
                <w:szCs w:val="20"/>
              </w:rPr>
              <w:t>engleski, hrvatski</w:t>
            </w:r>
          </w:p>
        </w:tc>
      </w:tr>
      <w:tr w:rsidR="000803AB" w:rsidRPr="000803AB" w14:paraId="660186A0" w14:textId="77777777" w:rsidTr="00DA154D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538D464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349" w:type="dxa"/>
            <w:gridSpan w:val="13"/>
            <w:vAlign w:val="center"/>
          </w:tcPr>
          <w:p w14:paraId="2038EA94" w14:textId="0FA624BD" w:rsidR="000803AB" w:rsidRPr="000803AB" w:rsidRDefault="0031444C" w:rsidP="000803A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</w:rPr>
              <w:t>0</w:t>
            </w:r>
            <w:r w:rsidR="00466516">
              <w:rPr>
                <w:rFonts w:ascii="Merriweather" w:hAnsi="Merriweather" w:cs="Times New Roman"/>
                <w:sz w:val="18"/>
              </w:rPr>
              <w:t>8</w:t>
            </w:r>
            <w:r w:rsidR="000803AB" w:rsidRPr="000803AB">
              <w:rPr>
                <w:rFonts w:ascii="Merriweather" w:hAnsi="Merriweather" w:cs="Times New Roman"/>
                <w:sz w:val="18"/>
              </w:rPr>
              <w:t>.10.202</w:t>
            </w:r>
            <w:r w:rsidR="00466516">
              <w:rPr>
                <w:rFonts w:ascii="Merriweather" w:hAnsi="Merriweather" w:cs="Times New Roman"/>
                <w:sz w:val="18"/>
              </w:rPr>
              <w:t>5</w:t>
            </w:r>
            <w:r w:rsidR="000803AB" w:rsidRPr="000803AB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3852" w:type="dxa"/>
            <w:gridSpan w:val="14"/>
            <w:shd w:val="clear" w:color="auto" w:fill="F2F2F2" w:themeFill="background1" w:themeFillShade="F2"/>
            <w:vAlign w:val="center"/>
          </w:tcPr>
          <w:p w14:paraId="428BF91F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1350" w:type="dxa"/>
            <w:gridSpan w:val="2"/>
            <w:vAlign w:val="center"/>
          </w:tcPr>
          <w:p w14:paraId="0EE0ED6F" w14:textId="30580518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2</w:t>
            </w:r>
            <w:r w:rsidR="00466516">
              <w:rPr>
                <w:rFonts w:ascii="Merriweather" w:hAnsi="Merriweather" w:cs="Times New Roman"/>
                <w:sz w:val="18"/>
              </w:rPr>
              <w:t>1</w:t>
            </w:r>
            <w:r w:rsidRPr="000803AB">
              <w:rPr>
                <w:rFonts w:ascii="Merriweather" w:hAnsi="Merriweather" w:cs="Times New Roman"/>
                <w:sz w:val="18"/>
              </w:rPr>
              <w:t>.</w:t>
            </w:r>
            <w:r w:rsidR="00466516">
              <w:rPr>
                <w:rFonts w:ascii="Merriweather" w:hAnsi="Merriweather" w:cs="Times New Roman"/>
                <w:sz w:val="18"/>
              </w:rPr>
              <w:t>o</w:t>
            </w:r>
            <w:r w:rsidRPr="000803AB">
              <w:rPr>
                <w:rFonts w:ascii="Merriweather" w:hAnsi="Merriweather" w:cs="Times New Roman"/>
                <w:sz w:val="18"/>
              </w:rPr>
              <w:t>1.202</w:t>
            </w:r>
            <w:r w:rsidR="00466516">
              <w:rPr>
                <w:rFonts w:ascii="Merriweather" w:hAnsi="Merriweather" w:cs="Times New Roman"/>
                <w:sz w:val="18"/>
              </w:rPr>
              <w:t>6</w:t>
            </w:r>
            <w:r w:rsidRPr="000803AB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0803AB" w:rsidRPr="000803AB" w14:paraId="7A872E15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63969704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Preduvjeti za upis kolegija</w:t>
            </w:r>
          </w:p>
        </w:tc>
        <w:tc>
          <w:tcPr>
            <w:tcW w:w="7551" w:type="dxa"/>
            <w:gridSpan w:val="29"/>
          </w:tcPr>
          <w:p w14:paraId="232C6E10" w14:textId="104427FE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Upisan 3. semestar diplomskog studija anglistike, smjer znanstveni, modul književno prevođenje </w:t>
            </w:r>
          </w:p>
        </w:tc>
      </w:tr>
      <w:tr w:rsidR="000803AB" w:rsidRPr="000803AB" w14:paraId="256B311D" w14:textId="77777777" w:rsidTr="00DA154D">
        <w:tc>
          <w:tcPr>
            <w:tcW w:w="9351" w:type="dxa"/>
            <w:gridSpan w:val="30"/>
            <w:shd w:val="clear" w:color="auto" w:fill="D9D9D9" w:themeFill="background1" w:themeFillShade="D9"/>
          </w:tcPr>
          <w:p w14:paraId="2EFFC667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0803AB" w:rsidRPr="000803AB" w14:paraId="69652F43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1C47FB41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551" w:type="dxa"/>
            <w:gridSpan w:val="29"/>
          </w:tcPr>
          <w:p w14:paraId="107EBEAA" w14:textId="555B0836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prof.</w:t>
            </w:r>
            <w:r w:rsidR="00466516">
              <w:rPr>
                <w:rFonts w:ascii="Merriweather" w:hAnsi="Merriweather" w:cs="Times New Roman"/>
                <w:sz w:val="18"/>
              </w:rPr>
              <w:t xml:space="preserve"> art.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 Tomislav Kuzmanović, MFA</w:t>
            </w:r>
          </w:p>
        </w:tc>
      </w:tr>
      <w:tr w:rsidR="000803AB" w:rsidRPr="000803AB" w14:paraId="53489982" w14:textId="77777777" w:rsidTr="003E79B7">
        <w:tc>
          <w:tcPr>
            <w:tcW w:w="1800" w:type="dxa"/>
            <w:shd w:val="clear" w:color="auto" w:fill="F2F2F2" w:themeFill="background1" w:themeFillShade="F2"/>
          </w:tcPr>
          <w:p w14:paraId="69D2FD52" w14:textId="77777777" w:rsidR="000803AB" w:rsidRPr="000803AB" w:rsidRDefault="000803AB" w:rsidP="000803AB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4007" w:type="dxa"/>
            <w:gridSpan w:val="19"/>
          </w:tcPr>
          <w:p w14:paraId="5E4D26C7" w14:textId="30A495CC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Pr="000803AB">
                <w:rPr>
                  <w:rStyle w:val="Hyperlink"/>
                  <w:rFonts w:ascii="Merriweather" w:hAnsi="Merriweather" w:cs="Times New Roman"/>
                  <w:sz w:val="18"/>
                </w:rPr>
                <w:t>tkuzmano@unizd.hr</w:t>
              </w:r>
            </w:hyperlink>
          </w:p>
        </w:tc>
        <w:tc>
          <w:tcPr>
            <w:tcW w:w="1368" w:type="dxa"/>
            <w:gridSpan w:val="4"/>
            <w:shd w:val="clear" w:color="auto" w:fill="F2F2F2" w:themeFill="background1" w:themeFillShade="F2"/>
          </w:tcPr>
          <w:p w14:paraId="50D58106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176" w:type="dxa"/>
            <w:gridSpan w:val="6"/>
          </w:tcPr>
          <w:p w14:paraId="29C3B021" w14:textId="2108B793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srijedom 11:00-12:00 ili po dogovoru</w:t>
            </w:r>
          </w:p>
        </w:tc>
      </w:tr>
      <w:tr w:rsidR="000803AB" w:rsidRPr="000803AB" w14:paraId="07347AC8" w14:textId="77777777" w:rsidTr="00DA154D">
        <w:tc>
          <w:tcPr>
            <w:tcW w:w="9351" w:type="dxa"/>
            <w:gridSpan w:val="30"/>
            <w:shd w:val="clear" w:color="auto" w:fill="D9D9D9" w:themeFill="background1" w:themeFillShade="D9"/>
          </w:tcPr>
          <w:p w14:paraId="182CBBFC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0803AB" w:rsidRPr="000803AB" w14:paraId="4DAE8199" w14:textId="77777777" w:rsidTr="00DA154D"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03570208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4" w:type="dxa"/>
            <w:gridSpan w:val="8"/>
            <w:vAlign w:val="center"/>
          </w:tcPr>
          <w:p w14:paraId="3BF5A94D" w14:textId="62606FE5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7C82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☒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A6CB1E2" w14:textId="61FDC176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seminari i radionice</w:t>
            </w:r>
          </w:p>
        </w:tc>
        <w:tc>
          <w:tcPr>
            <w:tcW w:w="1497" w:type="dxa"/>
            <w:gridSpan w:val="4"/>
            <w:vAlign w:val="center"/>
          </w:tcPr>
          <w:p w14:paraId="16F10CD0" w14:textId="2CC34A86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vježbe</w:t>
            </w:r>
          </w:p>
        </w:tc>
        <w:tc>
          <w:tcPr>
            <w:tcW w:w="1497" w:type="dxa"/>
            <w:gridSpan w:val="5"/>
            <w:vAlign w:val="center"/>
          </w:tcPr>
          <w:p w14:paraId="388535A5" w14:textId="5F708D68" w:rsidR="000803AB" w:rsidRPr="00466516" w:rsidRDefault="00000000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C82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☐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obrazovanje na daljinu</w:t>
            </w:r>
          </w:p>
        </w:tc>
        <w:tc>
          <w:tcPr>
            <w:tcW w:w="1565" w:type="dxa"/>
            <w:gridSpan w:val="4"/>
            <w:vAlign w:val="center"/>
          </w:tcPr>
          <w:p w14:paraId="6967C99D" w14:textId="77777777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Mincho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terenska nastava</w:t>
            </w:r>
          </w:p>
        </w:tc>
      </w:tr>
      <w:tr w:rsidR="000803AB" w:rsidRPr="000803AB" w14:paraId="57569654" w14:textId="77777777" w:rsidTr="00DA154D">
        <w:tc>
          <w:tcPr>
            <w:tcW w:w="1800" w:type="dxa"/>
            <w:vMerge/>
            <w:shd w:val="clear" w:color="auto" w:fill="F2F2F2" w:themeFill="background1" w:themeFillShade="F2"/>
          </w:tcPr>
          <w:p w14:paraId="3AAEA432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4" w:type="dxa"/>
            <w:gridSpan w:val="8"/>
            <w:vAlign w:val="center"/>
          </w:tcPr>
          <w:p w14:paraId="58DDF54B" w14:textId="351F1DD4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61823FF" w14:textId="77777777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Mincho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multimedija i mreža</w:t>
            </w:r>
          </w:p>
        </w:tc>
        <w:tc>
          <w:tcPr>
            <w:tcW w:w="1497" w:type="dxa"/>
            <w:gridSpan w:val="4"/>
            <w:vAlign w:val="center"/>
          </w:tcPr>
          <w:p w14:paraId="7729E119" w14:textId="77777777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Mincho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laboratorij</w:t>
            </w:r>
          </w:p>
        </w:tc>
        <w:tc>
          <w:tcPr>
            <w:tcW w:w="1497" w:type="dxa"/>
            <w:gridSpan w:val="5"/>
            <w:vAlign w:val="center"/>
          </w:tcPr>
          <w:p w14:paraId="1CAD78C4" w14:textId="77777777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Mincho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mentorski rad</w:t>
            </w:r>
          </w:p>
        </w:tc>
        <w:tc>
          <w:tcPr>
            <w:tcW w:w="1565" w:type="dxa"/>
            <w:gridSpan w:val="4"/>
            <w:vAlign w:val="center"/>
          </w:tcPr>
          <w:p w14:paraId="45FEB445" w14:textId="77777777" w:rsidR="000803AB" w:rsidRPr="00466516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466516">
                  <w:rPr>
                    <w:rFonts w:ascii="Segoe UI Symbol" w:eastAsia="MS Mincho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466516">
              <w:rPr>
                <w:rFonts w:ascii="Merriweather" w:hAnsi="Merriweather" w:cs="Times New Roman"/>
                <w:sz w:val="16"/>
                <w:szCs w:val="21"/>
              </w:rPr>
              <w:t xml:space="preserve"> ostalo</w:t>
            </w:r>
          </w:p>
        </w:tc>
      </w:tr>
      <w:tr w:rsidR="000803AB" w:rsidRPr="000803AB" w14:paraId="091557FD" w14:textId="77777777" w:rsidTr="00DA154D">
        <w:tc>
          <w:tcPr>
            <w:tcW w:w="3294" w:type="dxa"/>
            <w:gridSpan w:val="9"/>
            <w:shd w:val="clear" w:color="auto" w:fill="F2F2F2" w:themeFill="background1" w:themeFillShade="F2"/>
          </w:tcPr>
          <w:p w14:paraId="2FD1F77F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6057" w:type="dxa"/>
            <w:gridSpan w:val="21"/>
            <w:vAlign w:val="center"/>
          </w:tcPr>
          <w:p w14:paraId="57A4C886" w14:textId="745D4653" w:rsidR="000803AB" w:rsidRPr="000803AB" w:rsidRDefault="000803AB" w:rsidP="000803AB">
            <w:pPr>
              <w:ind w:left="-8" w:right="57"/>
              <w:contextualSpacing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Studenti/ce će steći višu razinu znanja iz područja književnog prevođenja te će po završetku kolegija moći</w:t>
            </w:r>
            <w:r w:rsidRPr="000803AB">
              <w:rPr>
                <w:rFonts w:ascii="Merriweather" w:hAnsi="Merriweather" w:cs="Times New Roman"/>
                <w:bCs/>
                <w:sz w:val="18"/>
              </w:rPr>
              <w:t xml:space="preserve">: </w:t>
            </w:r>
          </w:p>
          <w:p w14:paraId="67ADA833" w14:textId="77777777" w:rsidR="000803AB" w:rsidRPr="000803AB" w:rsidRDefault="000803AB" w:rsidP="000803AB">
            <w:pPr>
              <w:pStyle w:val="ListParagraph"/>
              <w:numPr>
                <w:ilvl w:val="0"/>
                <w:numId w:val="13"/>
              </w:numPr>
              <w:rPr>
                <w:rFonts w:ascii="Merriweather" w:hAnsi="Merriweather" w:cs="Times New Roman"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prepoznati, opisati i analizirati </w:t>
            </w:r>
            <w:r w:rsidRPr="000803AB">
              <w:rPr>
                <w:rFonts w:ascii="Merriweather" w:hAnsi="Merriweather" w:cs="Times New Roman"/>
                <w:bCs/>
                <w:sz w:val="18"/>
              </w:rPr>
              <w:t>glavne trendove, pristupe i probleme u praksi književnog prevođenja</w:t>
            </w:r>
            <w:r w:rsidRPr="000803AB">
              <w:rPr>
                <w:rFonts w:ascii="Merriweather" w:hAnsi="Merriweather" w:cs="Times New Roman"/>
                <w:sz w:val="18"/>
              </w:rPr>
              <w:t>,</w:t>
            </w:r>
          </w:p>
          <w:p w14:paraId="0C1A9F79" w14:textId="77777777" w:rsidR="000803AB" w:rsidRPr="000803AB" w:rsidRDefault="000803AB" w:rsidP="000803AB">
            <w:pPr>
              <w:pStyle w:val="ListParagraph"/>
              <w:numPr>
                <w:ilvl w:val="0"/>
                <w:numId w:val="13"/>
              </w:numPr>
              <w:rPr>
                <w:rFonts w:ascii="Merriweather" w:hAnsi="Merriweather" w:cs="Times New Roman"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bCs/>
                <w:sz w:val="18"/>
              </w:rPr>
              <w:t>prepoznati, analizirati i uspješno riješiti probleme i izazove koji se javljaju kod različitih književnih tekstova s obzirom na vrstu, rod, žanrovske odrednice, itd.,</w:t>
            </w:r>
          </w:p>
          <w:p w14:paraId="74648A7E" w14:textId="77777777" w:rsidR="000803AB" w:rsidRPr="000803AB" w:rsidRDefault="000803AB" w:rsidP="000803AB">
            <w:pPr>
              <w:pStyle w:val="ListParagraph"/>
              <w:numPr>
                <w:ilvl w:val="0"/>
                <w:numId w:val="13"/>
              </w:numPr>
              <w:rPr>
                <w:rFonts w:ascii="Merriweather" w:hAnsi="Merriweather" w:cs="Times New Roman"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bCs/>
                <w:sz w:val="18"/>
              </w:rPr>
              <w:t xml:space="preserve">analizirati i kritički se odnositi prema različitim prevodilačkim postupcima, </w:t>
            </w:r>
          </w:p>
          <w:p w14:paraId="5022040D" w14:textId="77777777" w:rsidR="000803AB" w:rsidRPr="000803AB" w:rsidRDefault="000803AB" w:rsidP="000803AB">
            <w:pPr>
              <w:pStyle w:val="ListParagraph"/>
              <w:numPr>
                <w:ilvl w:val="0"/>
                <w:numId w:val="13"/>
              </w:numPr>
              <w:rPr>
                <w:rFonts w:ascii="Merriweather" w:hAnsi="Merriweather" w:cs="Times New Roman"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kritički se odnositi i prepoznati različite prevodilačke tehnike i pristupe u prijevodima drugih autora,</w:t>
            </w:r>
          </w:p>
          <w:p w14:paraId="44023F5D" w14:textId="77777777" w:rsidR="000803AB" w:rsidRPr="000803AB" w:rsidRDefault="000803AB" w:rsidP="000803AB">
            <w:pPr>
              <w:pStyle w:val="ListParagraph"/>
              <w:numPr>
                <w:ilvl w:val="0"/>
                <w:numId w:val="13"/>
              </w:numPr>
              <w:rPr>
                <w:rFonts w:ascii="Merriweather" w:hAnsi="Merriweather" w:cs="Times New Roman"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moći samostalno primijeniti različite prevodilačke postupke, pristupe i tehnike u prevođenju složenijih književnih djela te nastaviti samostalno raditi na razvijanju vlastitih prevodilačkih tehnika i strategija,</w:t>
            </w:r>
          </w:p>
          <w:p w14:paraId="2545A80E" w14:textId="77777777" w:rsidR="000803AB" w:rsidRPr="000803AB" w:rsidRDefault="000803AB" w:rsidP="000803AB">
            <w:pPr>
              <w:pStyle w:val="ListParagraph"/>
              <w:numPr>
                <w:ilvl w:val="0"/>
                <w:numId w:val="13"/>
              </w:numPr>
              <w:rPr>
                <w:rFonts w:ascii="Merriweather" w:hAnsi="Merriweather" w:cs="Times New Roman"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nastaviti unapređivati i nadograđivati vlastitu jezičnu kompetenciju te se znati adekvatno koristiti različitim izvorima nužnim za prevodilački rad,</w:t>
            </w:r>
          </w:p>
          <w:p w14:paraId="25109AF4" w14:textId="3F0F192E" w:rsidR="000803AB" w:rsidRPr="000803AB" w:rsidRDefault="000803AB" w:rsidP="000803AB">
            <w:pPr>
              <w:pStyle w:val="ListParagraph"/>
              <w:numPr>
                <w:ilvl w:val="0"/>
                <w:numId w:val="13"/>
              </w:numPr>
              <w:rPr>
                <w:rFonts w:ascii="Merriweather" w:hAnsi="Merriweather" w:cs="Arial"/>
                <w:bCs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prepoznati različite etape procesa prevođenja od izbora djela za prijevod i rada na prijevodu do objavljivanja prijevoda i njegova života u kulturi primateljici.</w:t>
            </w:r>
          </w:p>
        </w:tc>
      </w:tr>
      <w:tr w:rsidR="000803AB" w:rsidRPr="000803AB" w14:paraId="6B5655D6" w14:textId="77777777" w:rsidTr="00DA154D">
        <w:tc>
          <w:tcPr>
            <w:tcW w:w="3294" w:type="dxa"/>
            <w:gridSpan w:val="9"/>
            <w:shd w:val="clear" w:color="auto" w:fill="F2F2F2" w:themeFill="background1" w:themeFillShade="F2"/>
          </w:tcPr>
          <w:p w14:paraId="12DD341E" w14:textId="2A0C17D2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 xml:space="preserve">Ishodi učenja na razini programa </w:t>
            </w:r>
          </w:p>
        </w:tc>
        <w:tc>
          <w:tcPr>
            <w:tcW w:w="6057" w:type="dxa"/>
            <w:gridSpan w:val="21"/>
            <w:vAlign w:val="center"/>
          </w:tcPr>
          <w:p w14:paraId="331348F0" w14:textId="1A0A335C" w:rsidR="000803AB" w:rsidRPr="000803AB" w:rsidRDefault="000803AB" w:rsidP="000803AB">
            <w:pPr>
              <w:rPr>
                <w:rFonts w:ascii="Merriweather" w:hAnsi="Merriweather" w:cs="Times New Roman"/>
                <w:sz w:val="18"/>
                <w:lang w:eastAsia="hr-HR"/>
              </w:rPr>
            </w:pPr>
            <w:r w:rsidRPr="000803AB">
              <w:rPr>
                <w:rFonts w:ascii="Merriweather" w:hAnsi="Merriweather" w:cs="Times New Roman"/>
                <w:sz w:val="18"/>
                <w:lang w:eastAsia="hr-HR"/>
              </w:rPr>
              <w:t xml:space="preserve">Kolegij doprinosi sljedećim ishodima učenja na razini studijskog programa: </w:t>
            </w:r>
          </w:p>
          <w:p w14:paraId="596F21C1" w14:textId="44BDC2B7" w:rsidR="000803AB" w:rsidRPr="000803AB" w:rsidRDefault="000803AB" w:rsidP="000803A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803AB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prepoznati i opisati relevantne ideje i koncepte,</w:t>
            </w:r>
          </w:p>
          <w:p w14:paraId="176EBF95" w14:textId="3EE3C710" w:rsidR="000803AB" w:rsidRPr="000803AB" w:rsidRDefault="000803AB" w:rsidP="000803A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803AB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povezati različite pristupe, izvore spoznaje i znanja kroz interdisciplinarni pristup,</w:t>
            </w:r>
          </w:p>
          <w:p w14:paraId="0EB88223" w14:textId="43588FD2" w:rsidR="000803AB" w:rsidRPr="000803AB" w:rsidRDefault="000803AB" w:rsidP="000803A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803AB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primijeniti kritičan i samokritičan pristup u argumentaciji,</w:t>
            </w:r>
          </w:p>
          <w:p w14:paraId="4B252702" w14:textId="3792516B" w:rsidR="000803AB" w:rsidRPr="000803AB" w:rsidRDefault="000803AB" w:rsidP="000803A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803AB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primijeniti tehnike stvaranja književnoga prijevoda, te prosuditi ulogu sudionika u nastanku književnosti u prijevodu.</w:t>
            </w:r>
          </w:p>
        </w:tc>
      </w:tr>
      <w:tr w:rsidR="000803AB" w:rsidRPr="000803AB" w14:paraId="14AF3891" w14:textId="77777777" w:rsidTr="00DA154D">
        <w:tc>
          <w:tcPr>
            <w:tcW w:w="9351" w:type="dxa"/>
            <w:gridSpan w:val="30"/>
            <w:shd w:val="clear" w:color="auto" w:fill="D9D9D9" w:themeFill="background1" w:themeFillShade="D9"/>
          </w:tcPr>
          <w:p w14:paraId="6A27D1F9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0803AB" w:rsidRPr="000803AB" w14:paraId="15AD7480" w14:textId="77777777" w:rsidTr="00DA154D">
        <w:trPr>
          <w:trHeight w:val="190"/>
        </w:trPr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2119D6DD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4" w:type="dxa"/>
            <w:gridSpan w:val="8"/>
            <w:vAlign w:val="center"/>
          </w:tcPr>
          <w:p w14:paraId="77549AFF" w14:textId="3B336EEB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3CB2A1E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priprema za nastavu</w:t>
            </w:r>
          </w:p>
        </w:tc>
        <w:tc>
          <w:tcPr>
            <w:tcW w:w="1497" w:type="dxa"/>
            <w:gridSpan w:val="4"/>
            <w:vAlign w:val="center"/>
          </w:tcPr>
          <w:p w14:paraId="241B6F95" w14:textId="53E5CC3E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domaće zadaće</w:t>
            </w:r>
          </w:p>
        </w:tc>
        <w:tc>
          <w:tcPr>
            <w:tcW w:w="1497" w:type="dxa"/>
            <w:gridSpan w:val="5"/>
            <w:vAlign w:val="center"/>
          </w:tcPr>
          <w:p w14:paraId="4B9460D3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kontinuirana evaluacija</w:t>
            </w:r>
          </w:p>
        </w:tc>
        <w:tc>
          <w:tcPr>
            <w:tcW w:w="1565" w:type="dxa"/>
            <w:gridSpan w:val="4"/>
            <w:vAlign w:val="center"/>
          </w:tcPr>
          <w:p w14:paraId="16535340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istraživanje</w:t>
            </w:r>
          </w:p>
        </w:tc>
      </w:tr>
      <w:tr w:rsidR="000803AB" w:rsidRPr="000803AB" w14:paraId="2786E5D2" w14:textId="77777777" w:rsidTr="00DA154D">
        <w:trPr>
          <w:trHeight w:val="190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3A5B1975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4" w:type="dxa"/>
            <w:gridSpan w:val="8"/>
            <w:vAlign w:val="center"/>
          </w:tcPr>
          <w:p w14:paraId="53EC77DE" w14:textId="01FAA38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31BF5BBD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eksperimentalni rad</w:t>
            </w:r>
          </w:p>
        </w:tc>
        <w:tc>
          <w:tcPr>
            <w:tcW w:w="1497" w:type="dxa"/>
            <w:gridSpan w:val="4"/>
            <w:vAlign w:val="center"/>
          </w:tcPr>
          <w:p w14:paraId="152F1E35" w14:textId="23EA9151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izlaganje</w:t>
            </w:r>
          </w:p>
        </w:tc>
        <w:tc>
          <w:tcPr>
            <w:tcW w:w="1497" w:type="dxa"/>
            <w:gridSpan w:val="5"/>
            <w:vAlign w:val="center"/>
          </w:tcPr>
          <w:p w14:paraId="4BA681BD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projekt</w:t>
            </w:r>
          </w:p>
        </w:tc>
        <w:tc>
          <w:tcPr>
            <w:tcW w:w="1565" w:type="dxa"/>
            <w:gridSpan w:val="4"/>
            <w:vAlign w:val="center"/>
          </w:tcPr>
          <w:p w14:paraId="4DCC0920" w14:textId="77FD1C96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seminar</w:t>
            </w:r>
          </w:p>
        </w:tc>
      </w:tr>
      <w:tr w:rsidR="000803AB" w:rsidRPr="000803AB" w14:paraId="7E99647D" w14:textId="77777777" w:rsidTr="00DA154D">
        <w:trPr>
          <w:trHeight w:val="190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7D2B70EB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4" w:type="dxa"/>
            <w:gridSpan w:val="8"/>
            <w:vAlign w:val="center"/>
          </w:tcPr>
          <w:p w14:paraId="0697DA17" w14:textId="72D7783C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0A965B6E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pismeni ispit</w:t>
            </w:r>
          </w:p>
        </w:tc>
        <w:tc>
          <w:tcPr>
            <w:tcW w:w="1497" w:type="dxa"/>
            <w:gridSpan w:val="4"/>
            <w:vAlign w:val="center"/>
          </w:tcPr>
          <w:p w14:paraId="453E51D8" w14:textId="1C6639D6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usmeni ispit</w:t>
            </w:r>
          </w:p>
        </w:tc>
        <w:tc>
          <w:tcPr>
            <w:tcW w:w="3062" w:type="dxa"/>
            <w:gridSpan w:val="9"/>
            <w:vAlign w:val="center"/>
          </w:tcPr>
          <w:p w14:paraId="02D69EDE" w14:textId="40D5B1F5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ostalo: prevoditeljski projekt </w:t>
            </w:r>
          </w:p>
        </w:tc>
      </w:tr>
      <w:tr w:rsidR="000803AB" w:rsidRPr="000803AB" w14:paraId="7641859E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5DB1184E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551" w:type="dxa"/>
            <w:gridSpan w:val="29"/>
            <w:vAlign w:val="center"/>
          </w:tcPr>
          <w:p w14:paraId="50DE2BC2" w14:textId="7EFAC3A5" w:rsidR="000803AB" w:rsidRPr="0026436E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21"/>
              </w:rPr>
            </w:pPr>
            <w:r w:rsidRPr="0026436E">
              <w:rPr>
                <w:rFonts w:ascii="Merriweather" w:eastAsia="MS Gothic" w:hAnsi="Merriweather" w:cs="Times New Roman"/>
                <w:sz w:val="16"/>
                <w:szCs w:val="21"/>
              </w:rPr>
              <w:t xml:space="preserve">Pohađanje </w:t>
            </w:r>
            <w:r w:rsidR="00DE52A9" w:rsidRPr="0026436E">
              <w:rPr>
                <w:rFonts w:ascii="Merriweather" w:eastAsia="MS Gothic" w:hAnsi="Merriweather" w:cs="Times New Roman"/>
                <w:sz w:val="16"/>
                <w:szCs w:val="21"/>
              </w:rPr>
              <w:t>8</w:t>
            </w:r>
            <w:r w:rsidRPr="0026436E">
              <w:rPr>
                <w:rFonts w:ascii="Merriweather" w:eastAsia="MS Gothic" w:hAnsi="Merriweather" w:cs="Times New Roman"/>
                <w:sz w:val="16"/>
                <w:szCs w:val="21"/>
              </w:rPr>
              <w:t>0% predavanja i vježbi, održana izlaganja i predani seminarski radovi</w:t>
            </w:r>
          </w:p>
        </w:tc>
      </w:tr>
      <w:tr w:rsidR="000803AB" w:rsidRPr="000803AB" w14:paraId="44A42E95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4AAFFDED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2" w:type="dxa"/>
            <w:gridSpan w:val="15"/>
          </w:tcPr>
          <w:p w14:paraId="5CAD4CEE" w14:textId="70972BE1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zimski ispitni rok </w:t>
            </w:r>
          </w:p>
        </w:tc>
        <w:tc>
          <w:tcPr>
            <w:tcW w:w="2473" w:type="dxa"/>
            <w:gridSpan w:val="8"/>
          </w:tcPr>
          <w:p w14:paraId="7F6D2C82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ljetni ispitni rok</w:t>
            </w:r>
          </w:p>
        </w:tc>
        <w:tc>
          <w:tcPr>
            <w:tcW w:w="2176" w:type="dxa"/>
            <w:gridSpan w:val="6"/>
          </w:tcPr>
          <w:p w14:paraId="1A518691" w14:textId="4B2C5110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jesenski ispitni rok</w:t>
            </w:r>
          </w:p>
        </w:tc>
      </w:tr>
      <w:tr w:rsidR="000803AB" w:rsidRPr="000803AB" w14:paraId="09BCF419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699BF606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2" w:type="dxa"/>
            <w:gridSpan w:val="15"/>
            <w:vAlign w:val="center"/>
          </w:tcPr>
          <w:p w14:paraId="1F3A339A" w14:textId="769E5E78" w:rsidR="000803AB" w:rsidRPr="000803AB" w:rsidRDefault="00466516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9" w:history="1">
              <w:r w:rsidRPr="00C9343B">
                <w:rPr>
                  <w:rStyle w:val="Hyperlink"/>
                  <w:rFonts w:ascii="Merriweather" w:hAnsi="Merriweather" w:cs="Aptos Serif"/>
                  <w:sz w:val="18"/>
                  <w:szCs w:val="18"/>
                </w:rPr>
                <w:t>https://anglistika.unizd.hr/ispitni-rokovi</w:t>
              </w:r>
            </w:hyperlink>
          </w:p>
        </w:tc>
        <w:tc>
          <w:tcPr>
            <w:tcW w:w="2473" w:type="dxa"/>
            <w:gridSpan w:val="8"/>
            <w:vAlign w:val="center"/>
          </w:tcPr>
          <w:p w14:paraId="16DA523F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76" w:type="dxa"/>
            <w:gridSpan w:val="6"/>
            <w:vAlign w:val="center"/>
          </w:tcPr>
          <w:p w14:paraId="5091F04F" w14:textId="3989B7B1" w:rsidR="000803AB" w:rsidRPr="000803AB" w:rsidRDefault="00466516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Pr="00C9343B">
                <w:rPr>
                  <w:rStyle w:val="Hyperlink"/>
                  <w:rFonts w:ascii="Merriweather" w:hAnsi="Merriweather" w:cs="Aptos Serif"/>
                  <w:sz w:val="18"/>
                  <w:szCs w:val="18"/>
                </w:rPr>
                <w:t>https://anglistika.unizd.hr/ispitni-rokovi</w:t>
              </w:r>
            </w:hyperlink>
          </w:p>
        </w:tc>
      </w:tr>
      <w:tr w:rsidR="000803AB" w:rsidRPr="000803AB" w14:paraId="7CD53337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30ED1E0D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551" w:type="dxa"/>
            <w:gridSpan w:val="29"/>
            <w:vAlign w:val="center"/>
          </w:tcPr>
          <w:p w14:paraId="17CDD5AC" w14:textId="77777777" w:rsidR="005E0831" w:rsidRDefault="005E0831" w:rsidP="000803AB">
            <w:pPr>
              <w:rPr>
                <w:rFonts w:ascii="Merriweather" w:hAnsi="Merriweather" w:cs="Times New Roman"/>
                <w:sz w:val="18"/>
              </w:rPr>
            </w:pPr>
          </w:p>
          <w:p w14:paraId="31DCFF11" w14:textId="33EFF66F" w:rsidR="000803AB" w:rsidRPr="000803AB" w:rsidRDefault="000803AB" w:rsidP="000803AB">
            <w:pPr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Kolegij se nastavlja na Radionicu književnog prevođenja II i polazi od pretpostavke da je književno prevođenje kreativan proces sličan autorskom pisanju. Premda je većina prevodilačkih strategija, tehnika i općih koncepata poput transfera između jezika, kultura i konteksta, vjernosti izvorniku, preciznosti, inventivnosti, itd. primjenjiva i u ovoj vrsti prevođenja, književno prevođenje od prevoditelja zahtijeva niz specifičnih vještina koje ulaze u kategoriju stilističke i poetičke, riječju umjetničke, kreativnosti i stoga ono predstavlja posebnu vrstu prevodilačkog rada. Producirajući i analizirajući odabrane prijevode književnih djela, studenti/ce će se upoznati s različitim aspektima prakse književnog prevođenja, značajkama po kojima se književno prevođenje razlikuje od drugih vrsta prevođenja, problemima koji se pojavljuju u prevođenju različitih vrsta književnih djela kao i različitim izazovima s kojima se književni prevoditelji suočavaju (prevođenje dijaloga, dijalekta, autorskog glasa, različitih stilova i registara, itd.) i načinima kako ih riješiti. </w:t>
            </w:r>
          </w:p>
          <w:p w14:paraId="6A842C3A" w14:textId="671F9864" w:rsidR="000803AB" w:rsidRPr="000803AB" w:rsidRDefault="000803AB" w:rsidP="000803AB">
            <w:pPr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Prevodeći na hrvatski i/ili engleski jezik zadana djela i djela po vlastitom izboru te potom analizirajući prijevode u radioničkom okružju, studenti/ce će razviti tehnike i strategije stvaranja prijevoda koji vjerno služe originalu, ali istovremeno predstavljaju punovrijedna književna djela u jezičnom i kulturnom kontekstu na koji su prevedena. </w:t>
            </w:r>
          </w:p>
          <w:p w14:paraId="208CF857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Cilj kolegija jest istražiti i razviti prevodilačke vještine putem praktičnog i analitičkog rada na prijevodima književnih djela. Usto, studenti/ce će nastaviti unapređivati i nadograđivati jezičnu kompetenciju, naučiti adekvatno se služiti rječnicima i drugim priručnicima, kao i koristiti različite druge izvore i pomagala za budući prevodilački rad.</w:t>
            </w:r>
          </w:p>
          <w:p w14:paraId="13A6B0B1" w14:textId="1D59FEB4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0803AB" w:rsidRPr="000803AB" w14:paraId="47902899" w14:textId="77777777" w:rsidTr="00DA154D">
        <w:trPr>
          <w:trHeight w:val="30"/>
        </w:trPr>
        <w:tc>
          <w:tcPr>
            <w:tcW w:w="1800" w:type="dxa"/>
            <w:vMerge w:val="restart"/>
            <w:shd w:val="clear" w:color="auto" w:fill="F2F2F2" w:themeFill="background1" w:themeFillShade="F2"/>
          </w:tcPr>
          <w:p w14:paraId="1A1AB8AC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551" w:type="dxa"/>
            <w:gridSpan w:val="29"/>
          </w:tcPr>
          <w:p w14:paraId="3F6F43DD" w14:textId="77777777" w:rsid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b/>
                <w:sz w:val="18"/>
              </w:rPr>
              <w:t>Predavanje i radionica</w:t>
            </w:r>
            <w:r w:rsidR="004C2821">
              <w:rPr>
                <w:rFonts w:ascii="Merriweather" w:eastAsia="MS Gothic" w:hAnsi="Merriweather" w:cs="Times New Roman"/>
                <w:b/>
                <w:sz w:val="18"/>
              </w:rPr>
              <w:t>, prof. art. Tomislav Kuzmanović, MFA</w:t>
            </w:r>
          </w:p>
          <w:p w14:paraId="4B4C4216" w14:textId="1F454B75" w:rsidR="004C2821" w:rsidRPr="000803AB" w:rsidRDefault="00D057C2" w:rsidP="000803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>
              <w:rPr>
                <w:rFonts w:ascii="Merriweather" w:eastAsia="MS Gothic" w:hAnsi="Merriweather" w:cs="Times New Roman"/>
                <w:b/>
                <w:sz w:val="18"/>
              </w:rPr>
              <w:t>s</w:t>
            </w:r>
            <w:r w:rsidR="004C2821">
              <w:rPr>
                <w:rFonts w:ascii="Merriweather" w:eastAsia="MS Gothic" w:hAnsi="Merriweather" w:cs="Times New Roman"/>
                <w:b/>
                <w:sz w:val="18"/>
              </w:rPr>
              <w:t>rijedom 14:00 – 16:00</w:t>
            </w:r>
            <w:r>
              <w:rPr>
                <w:rFonts w:ascii="Merriweather" w:eastAsia="MS Gothic" w:hAnsi="Merriweather" w:cs="Times New Roman"/>
                <w:b/>
                <w:sz w:val="18"/>
              </w:rPr>
              <w:t>, dv. 157</w:t>
            </w:r>
          </w:p>
        </w:tc>
      </w:tr>
      <w:tr w:rsidR="000803AB" w:rsidRPr="000803AB" w14:paraId="669B7117" w14:textId="77777777" w:rsidTr="003E79B7">
        <w:trPr>
          <w:trHeight w:val="30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076394DE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1252ADAB" w14:textId="1C18A091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>Datum</w:t>
            </w:r>
          </w:p>
        </w:tc>
        <w:tc>
          <w:tcPr>
            <w:tcW w:w="3118" w:type="dxa"/>
            <w:gridSpan w:val="16"/>
            <w:vAlign w:val="center"/>
          </w:tcPr>
          <w:p w14:paraId="08DD2243" w14:textId="0B6A7D90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Naslov</w:t>
            </w:r>
          </w:p>
        </w:tc>
        <w:tc>
          <w:tcPr>
            <w:tcW w:w="3544" w:type="dxa"/>
            <w:gridSpan w:val="10"/>
            <w:vAlign w:val="center"/>
          </w:tcPr>
          <w:p w14:paraId="26780D1A" w14:textId="3AA8D908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Literatura</w:t>
            </w:r>
          </w:p>
        </w:tc>
      </w:tr>
      <w:tr w:rsidR="004C2821" w:rsidRPr="000803AB" w14:paraId="0A21C981" w14:textId="77777777" w:rsidTr="003E79B7">
        <w:trPr>
          <w:trHeight w:val="30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3C14D943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06DFB92F" w14:textId="382323E8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08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3118" w:type="dxa"/>
            <w:gridSpan w:val="16"/>
            <w:vAlign w:val="center"/>
          </w:tcPr>
          <w:p w14:paraId="4FCFEB62" w14:textId="5C79EDEF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Introduction: Syllabus, Grading, Responsibilities</w:t>
            </w:r>
          </w:p>
        </w:tc>
        <w:tc>
          <w:tcPr>
            <w:tcW w:w="3544" w:type="dxa"/>
            <w:gridSpan w:val="10"/>
            <w:vAlign w:val="center"/>
          </w:tcPr>
          <w:p w14:paraId="7685E7FD" w14:textId="27E3D867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Course Syllabus </w:t>
            </w:r>
          </w:p>
        </w:tc>
      </w:tr>
      <w:tr w:rsidR="004C2821" w:rsidRPr="000803AB" w14:paraId="38D9FE09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4063F8F5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2DB27399" w14:textId="2BBB74E7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15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3118" w:type="dxa"/>
            <w:gridSpan w:val="16"/>
            <w:vAlign w:val="center"/>
          </w:tcPr>
          <w:p w14:paraId="3209740C" w14:textId="06C785C5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Translation Workshop 1: </w:t>
            </w:r>
          </w:p>
        </w:tc>
        <w:tc>
          <w:tcPr>
            <w:tcW w:w="3544" w:type="dxa"/>
            <w:gridSpan w:val="10"/>
            <w:vAlign w:val="center"/>
          </w:tcPr>
          <w:p w14:paraId="565292E3" w14:textId="3C981A5D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0CA88FEE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1DF36481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43BF0229" w14:textId="4E2EEFC9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3118" w:type="dxa"/>
            <w:gridSpan w:val="16"/>
            <w:vAlign w:val="center"/>
          </w:tcPr>
          <w:p w14:paraId="11C2BD75" w14:textId="2F63827A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Translation Workshop 2</w:t>
            </w:r>
            <w:r>
              <w:rPr>
                <w:rFonts w:ascii="Merriweather" w:hAnsi="Merriweather" w:cs="Times New Roman"/>
                <w:sz w:val="18"/>
              </w:rPr>
              <w:t>:</w:t>
            </w:r>
          </w:p>
        </w:tc>
        <w:tc>
          <w:tcPr>
            <w:tcW w:w="3544" w:type="dxa"/>
            <w:gridSpan w:val="10"/>
            <w:vAlign w:val="center"/>
          </w:tcPr>
          <w:p w14:paraId="1D637C69" w14:textId="32383302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625FBB61" w14:textId="77777777" w:rsidTr="00CD443D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19588FEA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7595D30E" w14:textId="3605FBA9" w:rsidR="004C2821" w:rsidRPr="00E85F2D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29.10. </w:t>
            </w:r>
          </w:p>
        </w:tc>
        <w:tc>
          <w:tcPr>
            <w:tcW w:w="3118" w:type="dxa"/>
            <w:gridSpan w:val="16"/>
            <w:vAlign w:val="center"/>
          </w:tcPr>
          <w:p w14:paraId="711CD959" w14:textId="39CA3EC7" w:rsidR="004C2821" w:rsidRPr="00714BAE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Translation Workshop 3:</w:t>
            </w:r>
          </w:p>
        </w:tc>
        <w:tc>
          <w:tcPr>
            <w:tcW w:w="3544" w:type="dxa"/>
            <w:gridSpan w:val="10"/>
            <w:vAlign w:val="center"/>
          </w:tcPr>
          <w:p w14:paraId="07946127" w14:textId="3109A9AC" w:rsidR="004C2821" w:rsidRPr="00714BAE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0BE1C4A9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39A65163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208ABA7E" w14:textId="3E132AEA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85F2D">
              <w:rPr>
                <w:rFonts w:ascii="Merriweather" w:eastAsia="MS Gothic" w:hAnsi="Merriweather" w:cs="Times New Roman"/>
                <w:sz w:val="18"/>
              </w:rPr>
              <w:t>0</w:t>
            </w:r>
            <w:r>
              <w:rPr>
                <w:rFonts w:ascii="Merriweather" w:eastAsia="MS Gothic" w:hAnsi="Merriweather" w:cs="Times New Roman"/>
                <w:sz w:val="18"/>
              </w:rPr>
              <w:t>5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3118" w:type="dxa"/>
            <w:gridSpan w:val="16"/>
            <w:vAlign w:val="center"/>
          </w:tcPr>
          <w:p w14:paraId="05213231" w14:textId="2E3DDCAC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Translation Workshop 4:</w:t>
            </w:r>
          </w:p>
        </w:tc>
        <w:tc>
          <w:tcPr>
            <w:tcW w:w="3544" w:type="dxa"/>
            <w:gridSpan w:val="10"/>
            <w:vAlign w:val="center"/>
          </w:tcPr>
          <w:p w14:paraId="3C8D1815" w14:textId="5ABEEC12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054AB4B6" w14:textId="77777777" w:rsidTr="00E22E84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6F423180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74026D4A" w14:textId="52BE02BA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6662" w:type="dxa"/>
            <w:gridSpan w:val="26"/>
            <w:vAlign w:val="center"/>
          </w:tcPr>
          <w:p w14:paraId="5971FED9" w14:textId="4803C5F8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Student Presentations: Translation Comparison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: </w:t>
            </w:r>
            <w:r w:rsidRPr="000803AB">
              <w:rPr>
                <w:rFonts w:ascii="Merriweather" w:hAnsi="Merriweather" w:cs="Times New Roman"/>
                <w:b/>
                <w:sz w:val="18"/>
              </w:rPr>
              <w:t>Seminar 1 Due</w:t>
            </w:r>
          </w:p>
        </w:tc>
      </w:tr>
      <w:tr w:rsidR="004C2821" w:rsidRPr="000803AB" w14:paraId="4CD7DE5A" w14:textId="77777777" w:rsidTr="00CD443D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1E03507C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244A8E04" w14:textId="405AEAF6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19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3118" w:type="dxa"/>
            <w:gridSpan w:val="16"/>
            <w:vAlign w:val="center"/>
          </w:tcPr>
          <w:p w14:paraId="043927E3" w14:textId="63E6BAA4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Translation Workshop 5:</w:t>
            </w:r>
          </w:p>
        </w:tc>
        <w:tc>
          <w:tcPr>
            <w:tcW w:w="3544" w:type="dxa"/>
            <w:gridSpan w:val="10"/>
            <w:vAlign w:val="center"/>
          </w:tcPr>
          <w:p w14:paraId="00335887" w14:textId="69735E68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E79B7">
              <w:rPr>
                <w:rFonts w:ascii="Merriweather" w:eastAsia="MS Gothic" w:hAnsi="Merriweather" w:cs="Times New Roman"/>
                <w:sz w:val="18"/>
              </w:rPr>
              <w:t>Student Translations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58C56544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1079FC17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1D5880C4" w14:textId="1B38237F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26.11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  <w:tc>
          <w:tcPr>
            <w:tcW w:w="3118" w:type="dxa"/>
            <w:gridSpan w:val="16"/>
            <w:vAlign w:val="center"/>
          </w:tcPr>
          <w:p w14:paraId="544A0AAD" w14:textId="1FABD794" w:rsidR="004C2821" w:rsidRPr="003E79B7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Translation Workshop 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Pr="000803AB">
              <w:rPr>
                <w:rFonts w:ascii="Merriweather" w:hAnsi="Merriweather" w:cs="Times New Roman"/>
                <w:sz w:val="18"/>
              </w:rPr>
              <w:t>:</w:t>
            </w:r>
          </w:p>
        </w:tc>
        <w:tc>
          <w:tcPr>
            <w:tcW w:w="3544" w:type="dxa"/>
            <w:gridSpan w:val="10"/>
            <w:vAlign w:val="center"/>
          </w:tcPr>
          <w:p w14:paraId="32C8B49B" w14:textId="09F99CE4" w:rsidR="004C2821" w:rsidRPr="003E79B7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05A5C118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6863D268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588BBE90" w14:textId="196EC1AD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03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  <w:r>
              <w:rPr>
                <w:rFonts w:ascii="Merriweather" w:eastAsia="MS Gothic" w:hAnsi="Merriweather" w:cs="Times New Roman"/>
                <w:sz w:val="18"/>
              </w:rPr>
              <w:t>12.</w:t>
            </w:r>
          </w:p>
        </w:tc>
        <w:tc>
          <w:tcPr>
            <w:tcW w:w="3118" w:type="dxa"/>
            <w:gridSpan w:val="16"/>
            <w:vAlign w:val="center"/>
          </w:tcPr>
          <w:p w14:paraId="041A91E7" w14:textId="3B30E725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Translation Workshop </w:t>
            </w:r>
            <w:r>
              <w:rPr>
                <w:rFonts w:ascii="Merriweather" w:hAnsi="Merriweather" w:cs="Times New Roman"/>
                <w:sz w:val="18"/>
              </w:rPr>
              <w:t>7</w:t>
            </w:r>
            <w:r w:rsidRPr="000803AB">
              <w:rPr>
                <w:rFonts w:ascii="Merriweather" w:hAnsi="Merriweather" w:cs="Times New Roman"/>
                <w:sz w:val="18"/>
              </w:rPr>
              <w:t>:</w:t>
            </w:r>
          </w:p>
        </w:tc>
        <w:tc>
          <w:tcPr>
            <w:tcW w:w="3544" w:type="dxa"/>
            <w:gridSpan w:val="10"/>
            <w:vAlign w:val="center"/>
          </w:tcPr>
          <w:p w14:paraId="0A5BFA80" w14:textId="480499E4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6819513E" w14:textId="77777777" w:rsidTr="00CD443D">
        <w:trPr>
          <w:trHeight w:val="78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27CABC12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6A3B4CB1" w14:textId="7011A249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10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.12.</w:t>
            </w:r>
          </w:p>
        </w:tc>
        <w:tc>
          <w:tcPr>
            <w:tcW w:w="3118" w:type="dxa"/>
            <w:gridSpan w:val="16"/>
            <w:vAlign w:val="center"/>
          </w:tcPr>
          <w:p w14:paraId="454F69C5" w14:textId="333C5B27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Translation Workshop </w:t>
            </w:r>
            <w:r>
              <w:rPr>
                <w:rFonts w:ascii="Merriweather" w:hAnsi="Merriweather" w:cs="Times New Roman"/>
                <w:sz w:val="18"/>
              </w:rPr>
              <w:t>8</w:t>
            </w:r>
            <w:r w:rsidRPr="000803AB">
              <w:rPr>
                <w:rFonts w:ascii="Merriweather" w:hAnsi="Merriweather" w:cs="Times New Roman"/>
                <w:sz w:val="18"/>
              </w:rPr>
              <w:t>:</w:t>
            </w:r>
          </w:p>
        </w:tc>
        <w:tc>
          <w:tcPr>
            <w:tcW w:w="3544" w:type="dxa"/>
            <w:gridSpan w:val="10"/>
            <w:vAlign w:val="center"/>
          </w:tcPr>
          <w:p w14:paraId="279DB444" w14:textId="7390891B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540B7D08" w14:textId="77777777" w:rsidTr="00261B44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2E4EAEBC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3F2AEAEF" w14:textId="605773AD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17.12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  <w:tc>
          <w:tcPr>
            <w:tcW w:w="6662" w:type="dxa"/>
            <w:gridSpan w:val="26"/>
            <w:vAlign w:val="center"/>
          </w:tcPr>
          <w:p w14:paraId="1B923BC4" w14:textId="408751A0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Student Presentations: Translation Comparison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: </w:t>
            </w:r>
            <w:r w:rsidRPr="000803AB">
              <w:rPr>
                <w:rFonts w:ascii="Merriweather" w:hAnsi="Merriweather" w:cs="Times New Roman"/>
                <w:b/>
                <w:sz w:val="18"/>
              </w:rPr>
              <w:t>Seminar 2 Due</w:t>
            </w:r>
          </w:p>
        </w:tc>
      </w:tr>
      <w:tr w:rsidR="004C2821" w:rsidRPr="000803AB" w14:paraId="35A5476E" w14:textId="77777777" w:rsidTr="00CD443D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57C889E6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62FBD27E" w14:textId="3F8CB86E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07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.01.</w:t>
            </w:r>
          </w:p>
        </w:tc>
        <w:tc>
          <w:tcPr>
            <w:tcW w:w="3118" w:type="dxa"/>
            <w:gridSpan w:val="16"/>
            <w:vAlign w:val="center"/>
          </w:tcPr>
          <w:p w14:paraId="735184C1" w14:textId="77777777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Translation Workshop</w:t>
            </w:r>
            <w:r>
              <w:rPr>
                <w:rFonts w:ascii="Merriweather" w:hAnsi="Merriweather" w:cs="Times New Roman"/>
                <w:sz w:val="18"/>
              </w:rPr>
              <w:t xml:space="preserve"> 9</w:t>
            </w:r>
            <w:r w:rsidRPr="000803AB">
              <w:rPr>
                <w:rFonts w:ascii="Merriweather" w:hAnsi="Merriweather" w:cs="Times New Roman"/>
                <w:sz w:val="18"/>
              </w:rPr>
              <w:t>:</w:t>
            </w:r>
          </w:p>
        </w:tc>
        <w:tc>
          <w:tcPr>
            <w:tcW w:w="3544" w:type="dxa"/>
            <w:gridSpan w:val="10"/>
            <w:vAlign w:val="center"/>
          </w:tcPr>
          <w:p w14:paraId="435F2F45" w14:textId="0AE8C361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72AF88A9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20B206E1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4D87CAF3" w14:textId="628C0EB6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14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.01.</w:t>
            </w:r>
          </w:p>
        </w:tc>
        <w:tc>
          <w:tcPr>
            <w:tcW w:w="3118" w:type="dxa"/>
            <w:gridSpan w:val="16"/>
            <w:vAlign w:val="center"/>
          </w:tcPr>
          <w:p w14:paraId="6D81B3D3" w14:textId="160D0C33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Translation Workshop </w:t>
            </w:r>
            <w:r>
              <w:rPr>
                <w:rFonts w:ascii="Merriweather" w:hAnsi="Merriweather" w:cs="Times New Roman"/>
                <w:sz w:val="18"/>
              </w:rPr>
              <w:t>10</w:t>
            </w:r>
            <w:r w:rsidRPr="000803AB">
              <w:rPr>
                <w:rFonts w:ascii="Merriweather" w:hAnsi="Merriweather" w:cs="Times New Roman"/>
                <w:sz w:val="18"/>
              </w:rPr>
              <w:t>:</w:t>
            </w:r>
          </w:p>
        </w:tc>
        <w:tc>
          <w:tcPr>
            <w:tcW w:w="3544" w:type="dxa"/>
            <w:gridSpan w:val="10"/>
            <w:vAlign w:val="center"/>
          </w:tcPr>
          <w:p w14:paraId="68BE96E4" w14:textId="1E9C0960" w:rsidR="004C2821" w:rsidRPr="000803AB" w:rsidRDefault="004C2821" w:rsidP="004C2821">
            <w:pPr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 Translations</w:t>
            </w:r>
            <w:r>
              <w:rPr>
                <w:rFonts w:ascii="Merriweather" w:hAnsi="Merriweather" w:cs="Times New Roman"/>
                <w:sz w:val="18"/>
              </w:rPr>
              <w:t xml:space="preserve">: </w:t>
            </w:r>
          </w:p>
        </w:tc>
      </w:tr>
      <w:tr w:rsidR="004C2821" w:rsidRPr="000803AB" w14:paraId="708030E6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531AA172" w14:textId="77777777" w:rsidR="004C2821" w:rsidRPr="000803AB" w:rsidRDefault="004C2821" w:rsidP="004C282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4AF7965F" w14:textId="25C2C8A5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21.01.</w:t>
            </w:r>
          </w:p>
        </w:tc>
        <w:tc>
          <w:tcPr>
            <w:tcW w:w="3118" w:type="dxa"/>
            <w:gridSpan w:val="16"/>
            <w:vAlign w:val="center"/>
          </w:tcPr>
          <w:p w14:paraId="1750A117" w14:textId="2462223E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Translation Workshop Overview</w:t>
            </w:r>
          </w:p>
        </w:tc>
        <w:tc>
          <w:tcPr>
            <w:tcW w:w="3544" w:type="dxa"/>
            <w:gridSpan w:val="10"/>
            <w:vAlign w:val="center"/>
          </w:tcPr>
          <w:p w14:paraId="3FB07B8A" w14:textId="54AD5101" w:rsidR="004C2821" w:rsidRPr="000803AB" w:rsidRDefault="004C2821" w:rsidP="004C28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Open Session</w:t>
            </w:r>
          </w:p>
        </w:tc>
      </w:tr>
      <w:tr w:rsidR="000803AB" w:rsidRPr="000803AB" w14:paraId="3BEDBFD7" w14:textId="77777777" w:rsidTr="003E79B7">
        <w:trPr>
          <w:trHeight w:val="23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365D726F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9" w:type="dxa"/>
            <w:gridSpan w:val="3"/>
          </w:tcPr>
          <w:p w14:paraId="39FBD66E" w14:textId="30E7CE86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  <w:tc>
          <w:tcPr>
            <w:tcW w:w="3118" w:type="dxa"/>
            <w:gridSpan w:val="16"/>
            <w:vAlign w:val="center"/>
          </w:tcPr>
          <w:p w14:paraId="0D5E0617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3544" w:type="dxa"/>
            <w:gridSpan w:val="10"/>
            <w:vAlign w:val="center"/>
          </w:tcPr>
          <w:p w14:paraId="6B1C68CF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0803AB" w:rsidRPr="000803AB" w14:paraId="1843C892" w14:textId="77777777" w:rsidTr="00DA154D">
        <w:trPr>
          <w:trHeight w:val="23"/>
        </w:trPr>
        <w:tc>
          <w:tcPr>
            <w:tcW w:w="1800" w:type="dxa"/>
            <w:shd w:val="clear" w:color="auto" w:fill="F2F2F2" w:themeFill="background1" w:themeFillShade="F2"/>
          </w:tcPr>
          <w:p w14:paraId="1C6848BE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7551" w:type="dxa"/>
            <w:gridSpan w:val="29"/>
            <w:shd w:val="clear" w:color="auto" w:fill="D9D9D9" w:themeFill="background1" w:themeFillShade="D9"/>
          </w:tcPr>
          <w:p w14:paraId="67BB51F3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0803AB" w:rsidRPr="000803AB" w14:paraId="776133C1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00725C63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551" w:type="dxa"/>
            <w:gridSpan w:val="29"/>
          </w:tcPr>
          <w:p w14:paraId="7135D849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American Literary Translators Association.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 xml:space="preserve"> Getting Started in Literary Translation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. ALTA Guides, 2003. </w:t>
            </w:r>
          </w:p>
          <w:p w14:paraId="39B74EB9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Barnstone, Willis.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 xml:space="preserve">An ABC of Translating Poetry. </w:t>
            </w:r>
            <w:r w:rsidRPr="000803AB">
              <w:rPr>
                <w:rFonts w:ascii="Merriweather" w:hAnsi="Merriweather" w:cs="Times New Roman"/>
                <w:i/>
                <w:iCs/>
                <w:sz w:val="18"/>
              </w:rPr>
              <w:t>The Poetics of Translation: History, Theory, Practice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. Yale University Press, 1993. (dostupno na </w:t>
            </w:r>
            <w:hyperlink r:id="rId11" w:history="1">
              <w:r w:rsidRPr="000803AB">
                <w:rPr>
                  <w:rStyle w:val="Hyperlink"/>
                  <w:rFonts w:ascii="Merriweather" w:hAnsi="Merriweather" w:cs="Times New Roman"/>
                  <w:sz w:val="18"/>
                </w:rPr>
                <w:t>www.poets.org</w:t>
              </w:r>
            </w:hyperlink>
            <w:r w:rsidRPr="000803AB">
              <w:rPr>
                <w:rFonts w:ascii="Merriweather" w:hAnsi="Merriweather" w:cs="Times New Roman"/>
                <w:sz w:val="18"/>
              </w:rPr>
              <w:t xml:space="preserve">) </w:t>
            </w:r>
          </w:p>
          <w:p w14:paraId="4853DFC1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Baker, Mona.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>In Other Words: A Coursebook on Translation.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 Routledge, 1992.</w:t>
            </w:r>
          </w:p>
          <w:p w14:paraId="59F45845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Cragie, Stella and Ann Pattison.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>Thinking English Translation: Analysing and Translating English Source Texts.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 Routledge, 2018.</w:t>
            </w:r>
          </w:p>
          <w:p w14:paraId="54BBD311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Hatim, Basil, and Jeremy Munday.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>Translation: An Advanced Resource Book.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 Routlegde, 2004.</w:t>
            </w:r>
          </w:p>
          <w:p w14:paraId="449D18DB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Landers, Clifford E.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 xml:space="preserve">Literary Translation: A Practical Guide. </w:t>
            </w:r>
            <w:r w:rsidRPr="000803AB">
              <w:rPr>
                <w:rFonts w:ascii="Merriweather" w:hAnsi="Merriweather" w:cs="Times New Roman"/>
                <w:sz w:val="18"/>
              </w:rPr>
              <w:t>Multilingual Matters, 2001.</w:t>
            </w:r>
          </w:p>
          <w:p w14:paraId="59CF4FB1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Lefevere, Andre.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 xml:space="preserve">Translating Literature: Practice and Theory in a Comparative Literature Context. </w:t>
            </w:r>
            <w:r w:rsidRPr="000803AB">
              <w:rPr>
                <w:rFonts w:ascii="Merriweather" w:hAnsi="Merriweather" w:cs="Times New Roman"/>
                <w:sz w:val="18"/>
              </w:rPr>
              <w:t>The Modern Language Association of America, 1992.</w:t>
            </w:r>
          </w:p>
          <w:p w14:paraId="6F90A185" w14:textId="6D69ABF5" w:rsidR="000540A0" w:rsidRDefault="000540A0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McCann, Colum. </w:t>
            </w:r>
            <w:r>
              <w:rPr>
                <w:rFonts w:ascii="Merriweather" w:hAnsi="Merriweather" w:cs="Times New Roman"/>
                <w:i/>
                <w:iCs/>
                <w:sz w:val="18"/>
              </w:rPr>
              <w:t xml:space="preserve">Letters to a Young Writer </w:t>
            </w:r>
            <w:r w:rsidR="00D057C2">
              <w:rPr>
                <w:rFonts w:ascii="Merriweather" w:hAnsi="Merriweather" w:cs="Times New Roman"/>
                <w:i/>
                <w:iCs/>
                <w:sz w:val="18"/>
              </w:rPr>
              <w:t>–</w:t>
            </w:r>
            <w:r>
              <w:rPr>
                <w:rFonts w:ascii="Merriweather" w:hAnsi="Merriweather" w:cs="Times New Roman"/>
                <w:i/>
                <w:iCs/>
                <w:sz w:val="18"/>
              </w:rPr>
              <w:t xml:space="preserve"> Some Practical and Philosophical Advice. </w:t>
            </w:r>
            <w:r>
              <w:rPr>
                <w:rFonts w:ascii="Merriweather" w:hAnsi="Merriweather" w:cs="Times New Roman"/>
                <w:sz w:val="18"/>
              </w:rPr>
              <w:t>Random House, 2017.</w:t>
            </w:r>
          </w:p>
          <w:p w14:paraId="013113BE" w14:textId="6ECAA7B4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Oittinen, Riitta.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>Translating for Children.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 Garland Publishing, 2000.</w:t>
            </w:r>
          </w:p>
          <w:p w14:paraId="52CF1CB7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Robinson, Douglas.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>Becoming a Translator: An Introduction to the Theory and Practice of Translation</w:t>
            </w:r>
            <w:r w:rsidRPr="000803AB">
              <w:rPr>
                <w:rFonts w:ascii="Merriweather" w:hAnsi="Merriweather" w:cs="Times New Roman"/>
                <w:sz w:val="18"/>
              </w:rPr>
              <w:t>. Routledge, 1997.</w:t>
            </w:r>
          </w:p>
          <w:p w14:paraId="6E8D7743" w14:textId="77777777" w:rsidR="000803AB" w:rsidRPr="000803AB" w:rsidRDefault="000803AB" w:rsidP="000803AB">
            <w:pPr>
              <w:numPr>
                <w:ilvl w:val="0"/>
                <w:numId w:val="3"/>
              </w:numPr>
              <w:suppressAutoHyphens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Weinberger, Eliot. Paz, Octavio. </w:t>
            </w:r>
            <w:r w:rsidRPr="000803AB">
              <w:rPr>
                <w:rFonts w:ascii="Merriweather" w:hAnsi="Merriweather" w:cs="Times New Roman"/>
                <w:i/>
                <w:sz w:val="18"/>
              </w:rPr>
              <w:t xml:space="preserve">Nineteen Ways of Looking at Wang Wei. </w:t>
            </w:r>
            <w:r w:rsidRPr="000803AB">
              <w:rPr>
                <w:rFonts w:ascii="Merriweather" w:hAnsi="Merriweather" w:cs="Times New Roman"/>
                <w:sz w:val="18"/>
              </w:rPr>
              <w:t>Asphodel Press, 1987.</w:t>
            </w:r>
          </w:p>
          <w:p w14:paraId="3E4EFD89" w14:textId="44254864" w:rsidR="000803AB" w:rsidRPr="000803AB" w:rsidRDefault="000803AB" w:rsidP="000803AB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Djela za prijevod i analizu</w:t>
            </w:r>
          </w:p>
        </w:tc>
      </w:tr>
      <w:tr w:rsidR="000803AB" w:rsidRPr="000803AB" w14:paraId="76210BD0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670B6740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551" w:type="dxa"/>
            <w:gridSpan w:val="29"/>
          </w:tcPr>
          <w:p w14:paraId="78B04CEB" w14:textId="67AB639F" w:rsidR="000803AB" w:rsidRPr="000803AB" w:rsidRDefault="000803AB" w:rsidP="000803A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Baker, Mona, and Gabriela Saldanha, editors. </w:t>
            </w:r>
            <w:r w:rsidRPr="000803AB">
              <w:rPr>
                <w:rFonts w:ascii="Merriweather" w:hAnsi="Merriweather" w:cs="Times New Roman"/>
                <w:i/>
                <w:sz w:val="18"/>
                <w:szCs w:val="18"/>
              </w:rPr>
              <w:t>Routledge Encyclopedia of Translation Studies</w:t>
            </w:r>
            <w:r w:rsidRPr="000803AB">
              <w:rPr>
                <w:rFonts w:ascii="Merriweather" w:hAnsi="Merriweather" w:cs="Times New Roman"/>
                <w:sz w:val="18"/>
                <w:szCs w:val="18"/>
              </w:rPr>
              <w:t>. Routledge, 2009.</w:t>
            </w:r>
          </w:p>
          <w:p w14:paraId="1E83D91F" w14:textId="77777777" w:rsidR="000803AB" w:rsidRPr="000803AB" w:rsidRDefault="000803AB" w:rsidP="000803A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bCs/>
                <w:iCs/>
                <w:sz w:val="18"/>
                <w:szCs w:val="18"/>
              </w:rPr>
              <w:t xml:space="preserve">Grgić-Maroević, Iva (ur.). </w:t>
            </w:r>
            <w:r w:rsidRPr="000803AB">
              <w:rPr>
                <w:rFonts w:ascii="Merriweather" w:hAnsi="Merriweather" w:cs="Times New Roman"/>
                <w:bCs/>
                <w:i/>
                <w:iCs/>
                <w:sz w:val="18"/>
                <w:szCs w:val="18"/>
              </w:rPr>
              <w:t xml:space="preserve">Prevođenje kultura: 2. zagrebački prevodilački susret. </w:t>
            </w:r>
            <w:r w:rsidRPr="000803AB">
              <w:rPr>
                <w:rFonts w:ascii="Merriweather" w:hAnsi="Merriweather" w:cs="Times New Roman"/>
                <w:bCs/>
                <w:sz w:val="18"/>
                <w:szCs w:val="18"/>
              </w:rPr>
              <w:t>Društvo hrvatskih knjževnih prevodilaca, 2005.</w:t>
            </w:r>
          </w:p>
          <w:p w14:paraId="432D3694" w14:textId="77777777" w:rsidR="000803AB" w:rsidRPr="000803AB" w:rsidRDefault="000803AB" w:rsidP="000803A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rPr>
                <w:rFonts w:ascii="Merriweather" w:hAnsi="Merriweather" w:cs="Times New Roman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bCs/>
                <w:sz w:val="18"/>
                <w:szCs w:val="18"/>
              </w:rPr>
              <w:t>Grgić-Maroević, Iva. Machiedo, Višnja. Šoljan, Nada (ur.).</w:t>
            </w:r>
            <w:r w:rsidRPr="000803AB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Tradicija i individualni talent: 3. zagrebački prevodilački susret</w:t>
            </w:r>
            <w:r w:rsidRPr="000803AB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. Društvo hrvatskih književnih prevodilaca, 2007. </w:t>
            </w:r>
          </w:p>
          <w:p w14:paraId="3893AE13" w14:textId="77777777" w:rsidR="000803AB" w:rsidRPr="000803AB" w:rsidRDefault="000803AB" w:rsidP="000803AB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Merriweather" w:hAnsi="Merriweather" w:cs="Times New Roman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Koporčić, Erika. Telećan, Dinko (ur.). </w:t>
            </w:r>
            <w:r w:rsidRPr="000803AB">
              <w:rPr>
                <w:rFonts w:ascii="Merriweather" w:hAnsi="Merriweather" w:cs="Times New Roman"/>
                <w:i/>
                <w:sz w:val="18"/>
                <w:szCs w:val="18"/>
              </w:rPr>
              <w:t>Prevodilac i pisac</w:t>
            </w: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. Društvo hrvatskih književnih prevodilaca, 2010. </w:t>
            </w:r>
          </w:p>
          <w:p w14:paraId="1489CE5F" w14:textId="77777777" w:rsidR="000803AB" w:rsidRPr="000803AB" w:rsidRDefault="000803AB" w:rsidP="000803AB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Merriweather" w:hAnsi="Merriweather" w:cs="Times New Roman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Venuti, </w:t>
            </w:r>
            <w:r w:rsidRPr="000803AB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Lawrence. </w:t>
            </w:r>
            <w:r w:rsidRPr="000803AB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The Translator's Invisibility: A History of Translation</w:t>
            </w:r>
            <w:r w:rsidRPr="000803AB">
              <w:rPr>
                <w:rFonts w:ascii="Merriweather" w:hAnsi="Merriweather" w:cs="Times New Roman"/>
                <w:bCs/>
                <w:sz w:val="18"/>
                <w:szCs w:val="18"/>
              </w:rPr>
              <w:t>. Routledge, 2007.</w:t>
            </w:r>
          </w:p>
          <w:p w14:paraId="05BEC039" w14:textId="08C9F75A" w:rsidR="000803AB" w:rsidRPr="000803AB" w:rsidRDefault="000540A0" w:rsidP="000803AB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---</w:t>
            </w:r>
            <w:r w:rsidR="000803AB" w:rsidRPr="000803AB">
              <w:rPr>
                <w:rFonts w:ascii="Merriweather" w:hAnsi="Merriweather" w:cs="Times New Roman"/>
                <w:bCs/>
                <w:sz w:val="18"/>
                <w:szCs w:val="18"/>
              </w:rPr>
              <w:t>.</w:t>
            </w:r>
            <w:r w:rsidR="000803AB" w:rsidRPr="000803AB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The Translation Studies Reader.</w:t>
            </w:r>
            <w:r w:rsidR="000803AB" w:rsidRPr="000803AB">
              <w:rPr>
                <w:rFonts w:ascii="Merriweather" w:hAnsi="Merriweather" w:cs="Times New Roman"/>
                <w:sz w:val="18"/>
                <w:szCs w:val="18"/>
              </w:rPr>
              <w:t xml:space="preserve"> Routledge, 2000.</w:t>
            </w:r>
          </w:p>
          <w:p w14:paraId="01E0F68B" w14:textId="77777777" w:rsidR="000803AB" w:rsidRPr="000803AB" w:rsidRDefault="000803AB" w:rsidP="000803AB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Merriweather" w:hAnsi="Merriweather" w:cs="Times New Roman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Relevantni tekstovi dostupni na web stranicama Društva hrvatskih književnih prevodilaca, </w:t>
            </w:r>
            <w:hyperlink r:id="rId12" w:history="1">
              <w:r w:rsidRPr="000803AB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www.dhkp.hr</w:t>
              </w:r>
            </w:hyperlink>
          </w:p>
          <w:p w14:paraId="3B84F112" w14:textId="2E5EEFF0" w:rsidR="000803AB" w:rsidRPr="000803AB" w:rsidRDefault="000803AB" w:rsidP="000803AB">
            <w:pPr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>Studentima se preporučuje korištenje odgovarajućih dvojezičnih i jednojezičnih rječnika, tezaura i pravopisa, kao i priručnika iz stilistike hrvatskog jezika.</w:t>
            </w:r>
          </w:p>
        </w:tc>
      </w:tr>
      <w:tr w:rsidR="000803AB" w:rsidRPr="000803AB" w14:paraId="22A7ADBE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6CCF2751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551" w:type="dxa"/>
            <w:gridSpan w:val="29"/>
          </w:tcPr>
          <w:p w14:paraId="67DDC163" w14:textId="52C50757" w:rsidR="008063A4" w:rsidRPr="008063A4" w:rsidRDefault="008063A4" w:rsidP="000803AB">
            <w:pPr>
              <w:pStyle w:val="ListParagraph"/>
              <w:numPr>
                <w:ilvl w:val="0"/>
                <w:numId w:val="14"/>
              </w:numPr>
              <w:suppressAutoHyphens/>
              <w:spacing w:before="40" w:after="4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Bukvić Pažin, Anda. </w:t>
            </w:r>
            <w:r w:rsidR="007074D1">
              <w:rPr>
                <w:rFonts w:ascii="Merriweather" w:hAnsi="Merriweather" w:cs="Times New Roman"/>
                <w:sz w:val="18"/>
                <w:szCs w:val="18"/>
              </w:rPr>
              <w:t>"</w:t>
            </w:r>
            <w:r>
              <w:rPr>
                <w:rFonts w:ascii="Merriweather" w:hAnsi="Merriweather" w:cs="Times New Roman"/>
                <w:sz w:val="18"/>
                <w:szCs w:val="18"/>
              </w:rPr>
              <w:t>Koga čitamo? Prijevodna kritika i kako je steći.</w:t>
            </w:r>
            <w:r w:rsidR="007074D1">
              <w:rPr>
                <w:rFonts w:ascii="Merriweather" w:hAnsi="Merriweather" w:cs="Times New Roman"/>
                <w:sz w:val="18"/>
                <w:szCs w:val="18"/>
              </w:rPr>
              <w:t>"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Književno prevođenje pod lupom, </w:t>
            </w:r>
            <w:r w:rsidRPr="008063A4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YouTube</w:t>
            </w:r>
            <w:r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streamed live by Fraktura knjižara, Feb 22, 2021, </w:t>
            </w:r>
            <w:hyperlink r:id="rId13" w:history="1">
              <w:r w:rsidRPr="00E505B5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https://www.youtube.com/watch?v=biDxbTeABP0</w:t>
              </w:r>
            </w:hyperlink>
            <w:r w:rsidR="003D681E">
              <w:rPr>
                <w:rFonts w:ascii="Merriweather" w:hAnsi="Merriweather" w:cs="Times New Roman"/>
                <w:sz w:val="18"/>
                <w:szCs w:val="18"/>
              </w:rPr>
              <w:t xml:space="preserve">, Mar 29, 2021, </w:t>
            </w:r>
            <w:hyperlink r:id="rId14" w:history="1">
              <w:r w:rsidR="003D681E" w:rsidRPr="00E505B5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https://www.youtube.com/watch?v=92GvA0iN0Pw</w:t>
              </w:r>
            </w:hyperlink>
            <w:r w:rsidR="003D681E">
              <w:rPr>
                <w:rFonts w:ascii="Merriweather" w:hAnsi="Merriweather" w:cs="Times New Roman"/>
                <w:sz w:val="18"/>
                <w:szCs w:val="18"/>
              </w:rPr>
              <w:t xml:space="preserve">, May 31, 2021, </w:t>
            </w:r>
            <w:hyperlink r:id="rId15" w:history="1">
              <w:r w:rsidR="003D681E" w:rsidRPr="00E505B5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https://www.youtube.com/watch?v=BYMUQH06Hhw</w:t>
              </w:r>
            </w:hyperlink>
            <w:r w:rsidR="003D681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7214CF62" w14:textId="5C875C90" w:rsidR="000803AB" w:rsidRPr="000803AB" w:rsidRDefault="000803AB" w:rsidP="000803AB">
            <w:pPr>
              <w:pStyle w:val="ListParagraph"/>
              <w:numPr>
                <w:ilvl w:val="0"/>
                <w:numId w:val="14"/>
              </w:numPr>
              <w:suppressAutoHyphens/>
              <w:spacing w:before="40" w:after="40"/>
              <w:rPr>
                <w:rFonts w:ascii="Merriweather" w:hAnsi="Merriweather" w:cs="Times New Roman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>Davies, Jeremy and John O'Brien. "Translation Editing: An Unedited Conversation."</w:t>
            </w:r>
            <w:r w:rsidRPr="000803AB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Context No. 22.</w:t>
            </w: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 Dalkey Archive Press. </w:t>
            </w:r>
            <w:hyperlink r:id="rId16" w:history="1">
              <w:r w:rsidR="005E0831" w:rsidRPr="006F69C1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http://www.dalkeyarchive.com/translation-editing-an-unedited-conversation/</w:t>
              </w:r>
            </w:hyperlink>
            <w:r w:rsidR="005E083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6BFC6C53" w14:textId="6B82844F" w:rsidR="000803AB" w:rsidRPr="000803AB" w:rsidRDefault="000803AB" w:rsidP="000803AB">
            <w:pPr>
              <w:widowControl w:val="0"/>
              <w:numPr>
                <w:ilvl w:val="0"/>
                <w:numId w:val="14"/>
              </w:numPr>
              <w:suppressAutoHyphens/>
              <w:spacing w:before="40" w:after="40"/>
              <w:rPr>
                <w:rFonts w:ascii="Merriweather" w:hAnsi="Merriweather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 xml:space="preserve">Tekstovi dostupni na stranicama Društva hrvatskih književnih prevoditelja: </w:t>
            </w:r>
            <w:hyperlink r:id="rId17" w:history="1">
              <w:r w:rsidRPr="000803AB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www.dhkp.hr</w:t>
              </w:r>
            </w:hyperlink>
          </w:p>
          <w:p w14:paraId="622438E6" w14:textId="7D6A4E44" w:rsidR="000803AB" w:rsidRPr="000803AB" w:rsidRDefault="000803AB" w:rsidP="000803AB">
            <w:pPr>
              <w:widowControl w:val="0"/>
              <w:numPr>
                <w:ilvl w:val="0"/>
                <w:numId w:val="14"/>
              </w:numPr>
              <w:suppressAutoHyphens/>
              <w:spacing w:before="40" w:after="40"/>
              <w:rPr>
                <w:rFonts w:ascii="Merriweather" w:hAnsi="Merriweather"/>
                <w:sz w:val="18"/>
                <w:szCs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</w:rPr>
              <w:t>Razno: Hrvatski jezični portal, www.hjp.novi-liber.hr; The Free Dictionary, www.thefreedictionary.com; [sic] – časopis za književnost, kulturu i književno prevođenje, www.sic-journal.org</w:t>
            </w:r>
          </w:p>
        </w:tc>
      </w:tr>
      <w:tr w:rsidR="000803AB" w:rsidRPr="000803AB" w14:paraId="37EE088F" w14:textId="77777777" w:rsidTr="00DA154D"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15C111DE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3" w:type="dxa"/>
            <w:gridSpan w:val="24"/>
          </w:tcPr>
          <w:p w14:paraId="2AD71BD6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98" w:type="dxa"/>
            <w:gridSpan w:val="5"/>
          </w:tcPr>
          <w:p w14:paraId="19539E56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0803AB" w:rsidRPr="000803AB" w14:paraId="153FC834" w14:textId="77777777" w:rsidTr="003E79B7">
        <w:tc>
          <w:tcPr>
            <w:tcW w:w="1800" w:type="dxa"/>
            <w:vMerge/>
            <w:shd w:val="clear" w:color="auto" w:fill="F2F2F2" w:themeFill="background1" w:themeFillShade="F2"/>
          </w:tcPr>
          <w:p w14:paraId="41CB1C15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79" w:type="dxa"/>
            <w:gridSpan w:val="12"/>
            <w:vAlign w:val="center"/>
          </w:tcPr>
          <w:p w14:paraId="28012C12" w14:textId="7748B39D" w:rsidR="000803AB" w:rsidRP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62F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završni</w:t>
            </w:r>
          </w:p>
          <w:p w14:paraId="50046B3B" w14:textId="77777777" w:rsidR="000803AB" w:rsidRPr="000803AB" w:rsidRDefault="000803AB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pismeni ispit</w:t>
            </w:r>
          </w:p>
        </w:tc>
        <w:tc>
          <w:tcPr>
            <w:tcW w:w="1928" w:type="dxa"/>
            <w:gridSpan w:val="7"/>
            <w:vAlign w:val="center"/>
          </w:tcPr>
          <w:p w14:paraId="54929538" w14:textId="4785EEC2" w:rsidR="000803AB" w:rsidRP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završni</w:t>
            </w:r>
          </w:p>
          <w:p w14:paraId="16735692" w14:textId="77777777" w:rsidR="000803AB" w:rsidRPr="000803AB" w:rsidRDefault="000803AB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usmeni ispit</w:t>
            </w:r>
          </w:p>
        </w:tc>
        <w:tc>
          <w:tcPr>
            <w:tcW w:w="1746" w:type="dxa"/>
            <w:gridSpan w:val="5"/>
            <w:vAlign w:val="center"/>
          </w:tcPr>
          <w:p w14:paraId="61CCCE9E" w14:textId="77777777" w:rsidR="000803AB" w:rsidRP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pismeni i usmeni završni ispit</w:t>
            </w:r>
          </w:p>
        </w:tc>
        <w:tc>
          <w:tcPr>
            <w:tcW w:w="1798" w:type="dxa"/>
            <w:gridSpan w:val="5"/>
            <w:vAlign w:val="center"/>
          </w:tcPr>
          <w:p w14:paraId="091F6A5B" w14:textId="77777777" w:rsidR="000803AB" w:rsidRP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praktični rad i završni ispit</w:t>
            </w:r>
          </w:p>
        </w:tc>
      </w:tr>
      <w:tr w:rsidR="000803AB" w:rsidRPr="000803AB" w14:paraId="4324DB00" w14:textId="77777777" w:rsidTr="003E79B7">
        <w:tc>
          <w:tcPr>
            <w:tcW w:w="1800" w:type="dxa"/>
            <w:vMerge/>
            <w:shd w:val="clear" w:color="auto" w:fill="F2F2F2" w:themeFill="background1" w:themeFillShade="F2"/>
          </w:tcPr>
          <w:p w14:paraId="4AF02DA2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2" w:type="dxa"/>
            <w:gridSpan w:val="7"/>
            <w:vAlign w:val="center"/>
          </w:tcPr>
          <w:p w14:paraId="1FAA6B2D" w14:textId="77777777" w:rsid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samo kolokvij/</w:t>
            </w:r>
          </w:p>
          <w:p w14:paraId="7B138946" w14:textId="4DF3DE77" w:rsidR="000803AB" w:rsidRPr="000803AB" w:rsidRDefault="000803AB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zadaće</w:t>
            </w:r>
          </w:p>
        </w:tc>
        <w:tc>
          <w:tcPr>
            <w:tcW w:w="1405" w:type="dxa"/>
            <w:gridSpan w:val="7"/>
            <w:vAlign w:val="center"/>
          </w:tcPr>
          <w:p w14:paraId="37863213" w14:textId="7528DF80" w:rsidR="000803AB" w:rsidRP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kolokvij / zadaća i završni ispit</w:t>
            </w:r>
          </w:p>
        </w:tc>
        <w:tc>
          <w:tcPr>
            <w:tcW w:w="1220" w:type="dxa"/>
            <w:gridSpan w:val="5"/>
            <w:vAlign w:val="center"/>
          </w:tcPr>
          <w:p w14:paraId="323BCF41" w14:textId="626D9CAD" w:rsidR="000803AB" w:rsidRP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seminarski</w:t>
            </w:r>
          </w:p>
          <w:p w14:paraId="3B8ACDF9" w14:textId="77777777" w:rsidR="000803AB" w:rsidRPr="000803AB" w:rsidRDefault="000803AB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rad</w:t>
            </w:r>
          </w:p>
        </w:tc>
        <w:tc>
          <w:tcPr>
            <w:tcW w:w="1368" w:type="dxa"/>
            <w:gridSpan w:val="4"/>
            <w:vAlign w:val="center"/>
          </w:tcPr>
          <w:p w14:paraId="570CAFBC" w14:textId="77777777" w:rsidR="000803AB" w:rsidRPr="000803AB" w:rsidRDefault="00000000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seminarski</w:t>
            </w:r>
          </w:p>
          <w:p w14:paraId="1CBE96D1" w14:textId="77777777" w:rsidR="000803AB" w:rsidRPr="000803AB" w:rsidRDefault="000803AB" w:rsidP="000803A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rad i završni ispit</w:t>
            </w:r>
          </w:p>
        </w:tc>
        <w:tc>
          <w:tcPr>
            <w:tcW w:w="1042" w:type="dxa"/>
            <w:gridSpan w:val="5"/>
            <w:vAlign w:val="center"/>
          </w:tcPr>
          <w:p w14:paraId="56AC8965" w14:textId="769E2FDF" w:rsidR="000803AB" w:rsidRPr="000803AB" w:rsidRDefault="00000000" w:rsidP="000803A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praktični rad</w:t>
            </w:r>
          </w:p>
        </w:tc>
        <w:tc>
          <w:tcPr>
            <w:tcW w:w="1134" w:type="dxa"/>
            <w:vAlign w:val="center"/>
          </w:tcPr>
          <w:p w14:paraId="341FCDBF" w14:textId="700045FE" w:rsidR="000803AB" w:rsidRPr="000803AB" w:rsidRDefault="00000000" w:rsidP="000803A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0803AB" w:rsidRPr="000803AB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drugi oblici</w:t>
            </w:r>
          </w:p>
        </w:tc>
      </w:tr>
      <w:tr w:rsidR="000803AB" w:rsidRPr="000803AB" w14:paraId="628827F3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77F254D5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551" w:type="dxa"/>
            <w:gridSpan w:val="29"/>
            <w:vAlign w:val="center"/>
          </w:tcPr>
          <w:p w14:paraId="49690970" w14:textId="77777777" w:rsidR="000803AB" w:rsidRPr="000803AB" w:rsidRDefault="000803AB" w:rsidP="000803AB">
            <w:pPr>
              <w:tabs>
                <w:tab w:val="left" w:pos="1540"/>
              </w:tabs>
              <w:autoSpaceDE w:val="0"/>
              <w:contextualSpacing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Studenti su obavezni ispuniti sve obveze propisane kolegijem; neispunjavanje pojedinih obveza rezultira padom kolegija. Svaka od ispunjenih obveza ocjenjuje se prema jedinstvenom sustavu ocjenjivanja Odjela (S1 – S5), a ukupna ocjena ostvaruje se prema sljedećim postotnim omjerima:</w:t>
            </w:r>
          </w:p>
          <w:p w14:paraId="5D9BF9F5" w14:textId="77777777" w:rsidR="000803AB" w:rsidRPr="000803AB" w:rsidRDefault="000803AB" w:rsidP="000803AB">
            <w:pPr>
              <w:tabs>
                <w:tab w:val="left" w:pos="1540"/>
              </w:tabs>
              <w:autoSpaceDE w:val="0"/>
              <w:contextualSpacing/>
              <w:rPr>
                <w:rFonts w:ascii="Merriweather" w:hAnsi="Merriweather" w:cs="Times New Roman"/>
                <w:sz w:val="18"/>
              </w:rPr>
            </w:pPr>
          </w:p>
          <w:p w14:paraId="43D117E7" w14:textId="77777777" w:rsidR="000803AB" w:rsidRPr="000803AB" w:rsidRDefault="000803AB" w:rsidP="000803AB">
            <w:pPr>
              <w:numPr>
                <w:ilvl w:val="0"/>
                <w:numId w:val="11"/>
              </w:numPr>
              <w:suppressAutoHyphens/>
              <w:autoSpaceDE w:val="0"/>
              <w:ind w:left="426" w:hanging="426"/>
              <w:contextualSpacing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Prevoditeljski projekt: 50 % ukupne ocjene</w:t>
            </w:r>
          </w:p>
          <w:p w14:paraId="478EC1F9" w14:textId="686D60FC" w:rsidR="000803AB" w:rsidRPr="000803AB" w:rsidRDefault="000803AB" w:rsidP="000803AB">
            <w:pPr>
              <w:pStyle w:val="ListParagraph"/>
              <w:autoSpaceDE w:val="0"/>
              <w:ind w:left="417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Prijevod na hrvatski ili engleski jezik književnog teksta po vlastitom izboru u dužini od 10 stranica proze (zaokružene prozne cjeline – kratke priče, odlomka iz romana, itd.), 10 pjesama (izbor iz poezije jednog ili više autora) ili 10 stranica dramskog teksta (prizor ili scena). </w:t>
            </w:r>
          </w:p>
          <w:p w14:paraId="4AB44B1E" w14:textId="62B7BE89" w:rsidR="000803AB" w:rsidRPr="000803AB" w:rsidRDefault="000803AB" w:rsidP="000803AB">
            <w:pPr>
              <w:pStyle w:val="ListParagraph"/>
              <w:autoSpaceDE w:val="0"/>
              <w:ind w:left="417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Uz prijevod, od studenata se očekuje da prirede i kratak osvrt (3 stranice) koji može biti pregled vlastitog rada na prijevodu ili popratni tekst uz prijevod u sklopu kojega će studenti/ce objasniti svoje prevodilačke strategije i tehnike, odnosno svoj pristup prijevodu odabranog djela te ukratko predstaviti odabranog autora i tekst.</w:t>
            </w:r>
          </w:p>
          <w:p w14:paraId="01B299B1" w14:textId="778D7A45" w:rsidR="000803AB" w:rsidRPr="000803AB" w:rsidRDefault="000803AB" w:rsidP="000803AB">
            <w:pPr>
              <w:pStyle w:val="ListParagraph"/>
              <w:autoSpaceDE w:val="0"/>
              <w:ind w:left="417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Prilikom ocjenjivanja, pored kvalitete prijevoda, odnosno, uspješnosti realizacije u umjetničkom smislu, posebna će pažnja biti pridana literarnoj kvaliteti i zanimljivosti odabranog teksta, njegovoj zahtjevnosti za prevođenje te umjetničkoj vrijednosti prevodilačkog projekta u cjelini.</w:t>
            </w:r>
          </w:p>
          <w:p w14:paraId="3BBEBBF8" w14:textId="0001E339" w:rsidR="000803AB" w:rsidRPr="000803AB" w:rsidRDefault="000803AB" w:rsidP="000803AB">
            <w:pPr>
              <w:pStyle w:val="ListParagraph"/>
              <w:autoSpaceDE w:val="0"/>
              <w:ind w:left="417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Svoje prevoditeljske projekte, studenti će predstaviti u sklopu izlaganja tijekom radionica prema unaprijed utvrđenom rasporedu.</w:t>
            </w:r>
          </w:p>
          <w:p w14:paraId="1F3DFA6E" w14:textId="77777777" w:rsidR="000803AB" w:rsidRPr="000803AB" w:rsidRDefault="000803AB" w:rsidP="000803AB">
            <w:pPr>
              <w:pStyle w:val="ListParagraph"/>
              <w:autoSpaceDE w:val="0"/>
              <w:ind w:left="417"/>
              <w:rPr>
                <w:rFonts w:ascii="Merriweather" w:hAnsi="Merriweather" w:cs="Times New Roman"/>
                <w:sz w:val="18"/>
              </w:rPr>
            </w:pPr>
          </w:p>
          <w:p w14:paraId="27BD1691" w14:textId="0DD5B699" w:rsidR="000803AB" w:rsidRPr="000803AB" w:rsidRDefault="000803AB" w:rsidP="000803AB">
            <w:pPr>
              <w:numPr>
                <w:ilvl w:val="0"/>
                <w:numId w:val="11"/>
              </w:numPr>
              <w:suppressAutoHyphens/>
              <w:autoSpaceDE w:val="0"/>
              <w:ind w:left="426" w:hanging="426"/>
              <w:contextualSpacing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Rad na projektu</w:t>
            </w:r>
            <w:r w:rsidR="00D86A2A">
              <w:rPr>
                <w:rFonts w:ascii="Merriweather" w:hAnsi="Merriweather" w:cs="Times New Roman"/>
                <w:b/>
                <w:sz w:val="18"/>
              </w:rPr>
              <w:t xml:space="preserve"> i osvrti</w:t>
            </w:r>
            <w:r w:rsidRPr="000803AB">
              <w:rPr>
                <w:rFonts w:ascii="Merriweather" w:hAnsi="Merriweather" w:cs="Times New Roman"/>
                <w:b/>
                <w:sz w:val="18"/>
              </w:rPr>
              <w:t>: 20 % ukupne ocjene</w:t>
            </w:r>
          </w:p>
          <w:p w14:paraId="1C1792E4" w14:textId="353F979C" w:rsidR="000803AB" w:rsidRPr="000803AB" w:rsidRDefault="000803AB" w:rsidP="000803AB">
            <w:pPr>
              <w:ind w:left="419"/>
              <w:contextualSpacing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Prema unaprijed utvrđenom rasporedu studenti/ce će </w:t>
            </w:r>
            <w:r w:rsidRPr="00D968DD">
              <w:rPr>
                <w:rFonts w:ascii="Merriweather" w:hAnsi="Merriweather" w:cs="Times New Roman"/>
                <w:b/>
                <w:bCs/>
                <w:sz w:val="18"/>
              </w:rPr>
              <w:t>prezentirati svoje prevoditeljske projekte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, odnosno prirediti prijevod odabranog djela (fokus na problematične ili posebno zahtjevne dijelove; poželjno je navesti opće probleme koji su se učestalo pojavljivali prilikom rada na prijevodu kao što su, npr. neobična interpunkcija u originalu, osobite konstrukcije i strukture stiha ili rečenice, osobitosti vokabulara ili autorskog izraza, </w:t>
            </w:r>
            <w:r w:rsidR="00136DA3">
              <w:rPr>
                <w:rFonts w:ascii="Merriweather" w:hAnsi="Merriweather" w:cs="Times New Roman"/>
                <w:sz w:val="18"/>
              </w:rPr>
              <w:t xml:space="preserve">problem specifičnih elemenata kulture, 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problem ritma, neka od važnijih obilježja poetike, rukopisa i stila autora, problemi sa slengom, dijalektom i drugim govornim inačicama, nemogućnost određivanja autorskog glasa, problemi s glagolskim vremenima i njihovom upotrebom, itd.) za potrebe diskusije i analize tijekom predavanja. </w:t>
            </w:r>
          </w:p>
          <w:p w14:paraId="4F6B02FA" w14:textId="4B0AF720" w:rsidR="000803AB" w:rsidRPr="000803AB" w:rsidRDefault="000803AB" w:rsidP="000803AB">
            <w:pPr>
              <w:ind w:left="419"/>
              <w:contextualSpacing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Prevedene tekstove studenti/ce će međusobno analizirati te </w:t>
            </w:r>
            <w:r w:rsidRPr="00D968DD">
              <w:rPr>
                <w:rFonts w:ascii="Merriweather" w:hAnsi="Merriweather" w:cs="Times New Roman"/>
                <w:b/>
                <w:bCs/>
                <w:sz w:val="18"/>
              </w:rPr>
              <w:t>popratiti kratkim osvrtima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 (do 1 stranice dužine) koje predaju nastavniku i kolegici/kolegi čiji se prijevod analizira. </w:t>
            </w:r>
            <w:r w:rsidR="005670B8">
              <w:rPr>
                <w:rFonts w:ascii="Merriweather" w:hAnsi="Merriweather" w:cs="Times New Roman"/>
                <w:sz w:val="18"/>
              </w:rPr>
              <w:t>Studenti/ce se u osvrtu mogu baviti različitim rješenjima u prijevodu koje smatraju (ne)adekvatnima s obzirom na izvornik i njegova obilježja</w:t>
            </w:r>
            <w:r w:rsidR="008063A4">
              <w:rPr>
                <w:rFonts w:ascii="Merriweather" w:hAnsi="Merriweather" w:cs="Times New Roman"/>
                <w:sz w:val="18"/>
              </w:rPr>
              <w:t xml:space="preserve"> (lingvistička, stilistička razina, itsl.)</w:t>
            </w:r>
            <w:r w:rsidR="005670B8">
              <w:rPr>
                <w:rFonts w:ascii="Merriweather" w:hAnsi="Merriweather" w:cs="Times New Roman"/>
                <w:sz w:val="18"/>
              </w:rPr>
              <w:t>, detektirati odstupanja od izvornika u smislu interferencija u njegovo tkivo ili kakvih drugih svjesnih ili nesvjesnih postupaka prevodioca koji imaju posljedice po kvalitetu i doseg prijevoda</w:t>
            </w:r>
            <w:r w:rsidR="008063A4">
              <w:rPr>
                <w:rFonts w:ascii="Merriweather" w:hAnsi="Merriweather" w:cs="Times New Roman"/>
                <w:sz w:val="18"/>
              </w:rPr>
              <w:t>, odnosno adekvatnu prezentaciju izvornika (kroz prijevod) u kulturi primateljici</w:t>
            </w:r>
            <w:r w:rsidR="005670B8">
              <w:rPr>
                <w:rFonts w:ascii="Merriweather" w:hAnsi="Merriweather" w:cs="Times New Roman"/>
                <w:sz w:val="18"/>
              </w:rPr>
              <w:t xml:space="preserve">. </w:t>
            </w:r>
            <w:r w:rsidRPr="000803AB">
              <w:rPr>
                <w:rFonts w:ascii="Merriweather" w:hAnsi="Merriweather" w:cs="Times New Roman"/>
                <w:sz w:val="18"/>
              </w:rPr>
              <w:t>Osvrt je potrebno predati u dva otisnuta primjerka.</w:t>
            </w:r>
          </w:p>
          <w:p w14:paraId="575E1BF7" w14:textId="77777777" w:rsidR="000803AB" w:rsidRPr="000803AB" w:rsidRDefault="000803AB" w:rsidP="000803AB">
            <w:pPr>
              <w:autoSpaceDE w:val="0"/>
              <w:ind w:left="426"/>
              <w:contextualSpacing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Zakašnjeli radovi se ne prihvaćaju.</w:t>
            </w:r>
          </w:p>
          <w:p w14:paraId="5063C931" w14:textId="77777777" w:rsidR="000803AB" w:rsidRPr="000803AB" w:rsidRDefault="000803AB" w:rsidP="000803AB">
            <w:pPr>
              <w:autoSpaceDE w:val="0"/>
              <w:ind w:left="426"/>
              <w:contextualSpacing/>
              <w:rPr>
                <w:rFonts w:ascii="Merriweather" w:hAnsi="Merriweather" w:cs="Times New Roman"/>
                <w:sz w:val="18"/>
              </w:rPr>
            </w:pPr>
          </w:p>
          <w:p w14:paraId="1F2A3D50" w14:textId="77777777" w:rsidR="000803AB" w:rsidRPr="000803AB" w:rsidRDefault="000803AB" w:rsidP="000803AB">
            <w:pPr>
              <w:numPr>
                <w:ilvl w:val="0"/>
                <w:numId w:val="11"/>
              </w:numPr>
              <w:suppressAutoHyphens/>
              <w:autoSpaceDE w:val="0"/>
              <w:ind w:left="426"/>
              <w:contextualSpacing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lastRenderedPageBreak/>
              <w:t>Izlaganje i seminarski rad: 30 % ukupne ocjene</w:t>
            </w:r>
          </w:p>
          <w:p w14:paraId="327ED7BE" w14:textId="2F90E29C" w:rsidR="000803AB" w:rsidRPr="000803AB" w:rsidRDefault="000803AB" w:rsidP="000803AB">
            <w:pPr>
              <w:autoSpaceDE w:val="0"/>
              <w:ind w:left="426"/>
              <w:contextualSpacing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U sklopu izlaganja u trajanju od 10 minuta studenti će samostalno ili u parovima usporediti dva ili više prijevoda istog djela </w:t>
            </w:r>
            <w:r w:rsidR="00636566">
              <w:rPr>
                <w:rFonts w:ascii="Merriweather" w:hAnsi="Merriweather" w:cs="Times New Roman"/>
                <w:sz w:val="18"/>
              </w:rPr>
              <w:t xml:space="preserve">(ili jedan prijevod i njegov izvornik) </w:t>
            </w:r>
            <w:r w:rsidRPr="000803AB">
              <w:rPr>
                <w:rFonts w:ascii="Merriweather" w:hAnsi="Merriweather" w:cs="Times New Roman"/>
                <w:sz w:val="18"/>
              </w:rPr>
              <w:t>na hrvatski ili engleski jezik uz poseban naglasak na umjetničke, stilističke, lingvističke ili interpretacijske razlike između prijevoda</w:t>
            </w:r>
            <w:r w:rsidR="00636566">
              <w:rPr>
                <w:rFonts w:ascii="Merriweather" w:hAnsi="Merriweather" w:cs="Times New Roman"/>
                <w:sz w:val="18"/>
              </w:rPr>
              <w:t xml:space="preserve"> te se kritički osvrnuti na odabrane predloške</w:t>
            </w:r>
            <w:r w:rsidRPr="000803AB">
              <w:rPr>
                <w:rFonts w:ascii="Merriweather" w:hAnsi="Merriweather" w:cs="Times New Roman"/>
                <w:sz w:val="18"/>
              </w:rPr>
              <w:t xml:space="preserve">. </w:t>
            </w:r>
          </w:p>
          <w:p w14:paraId="472757E9" w14:textId="20728DB8" w:rsidR="000803AB" w:rsidRPr="000803AB" w:rsidRDefault="000803AB" w:rsidP="000803AB">
            <w:pPr>
              <w:autoSpaceDE w:val="0"/>
              <w:ind w:left="426"/>
              <w:contextualSpacing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Izlaganje je potrebno popratiti seminarskim radom od 5 stranica dužine </w:t>
            </w:r>
            <w:r w:rsidR="00636566">
              <w:rPr>
                <w:rFonts w:ascii="Merriweather" w:hAnsi="Merriweather" w:cs="Times New Roman"/>
                <w:sz w:val="18"/>
              </w:rPr>
              <w:t>koji će ponuditi kritičku analiza odabranih prijevoda i njihova izvornika</w:t>
            </w:r>
            <w:r w:rsidRPr="000803AB">
              <w:rPr>
                <w:rFonts w:ascii="Merriweather" w:hAnsi="Merriweather" w:cs="Times New Roman"/>
                <w:sz w:val="18"/>
              </w:rPr>
              <w:t>.</w:t>
            </w:r>
          </w:p>
          <w:p w14:paraId="26AD544F" w14:textId="6792EA47" w:rsidR="000803AB" w:rsidRPr="000803AB" w:rsidRDefault="000803AB" w:rsidP="000803AB">
            <w:pPr>
              <w:autoSpaceDE w:val="0"/>
              <w:ind w:left="419"/>
              <w:contextualSpacing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Ovakva će izlaganja studenti držati dvaput u semestru što podrazumijeva i izradu dva seminarska rada zadane dužine.</w:t>
            </w:r>
          </w:p>
        </w:tc>
      </w:tr>
      <w:tr w:rsidR="000803AB" w:rsidRPr="000803AB" w14:paraId="58BA087B" w14:textId="77777777" w:rsidTr="00DA154D">
        <w:tc>
          <w:tcPr>
            <w:tcW w:w="1800" w:type="dxa"/>
            <w:vMerge w:val="restart"/>
            <w:shd w:val="clear" w:color="auto" w:fill="F2F2F2" w:themeFill="background1" w:themeFillShade="F2"/>
          </w:tcPr>
          <w:p w14:paraId="1C717989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Ocjenjivanje </w:t>
            </w:r>
          </w:p>
          <w:p w14:paraId="48503198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6" w:type="dxa"/>
            <w:gridSpan w:val="5"/>
            <w:vAlign w:val="center"/>
          </w:tcPr>
          <w:p w14:paraId="478B703B" w14:textId="6CCB9DD1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 xml:space="preserve">&gt; 60 </w:t>
            </w:r>
          </w:p>
        </w:tc>
        <w:tc>
          <w:tcPr>
            <w:tcW w:w="6455" w:type="dxa"/>
            <w:gridSpan w:val="24"/>
            <w:vAlign w:val="center"/>
          </w:tcPr>
          <w:p w14:paraId="4B5D635F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0803AB" w:rsidRPr="000803AB" w14:paraId="0501BC32" w14:textId="77777777" w:rsidTr="00DA154D">
        <w:tc>
          <w:tcPr>
            <w:tcW w:w="1800" w:type="dxa"/>
            <w:vMerge/>
            <w:shd w:val="clear" w:color="auto" w:fill="F2F2F2" w:themeFill="background1" w:themeFillShade="F2"/>
          </w:tcPr>
          <w:p w14:paraId="73E42FC5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140997A6" w14:textId="40CC2931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455" w:type="dxa"/>
            <w:gridSpan w:val="24"/>
            <w:vAlign w:val="center"/>
          </w:tcPr>
          <w:p w14:paraId="4F0B712D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0803AB" w:rsidRPr="000803AB" w14:paraId="1104C12C" w14:textId="77777777" w:rsidTr="00DA154D">
        <w:tc>
          <w:tcPr>
            <w:tcW w:w="1800" w:type="dxa"/>
            <w:vMerge/>
            <w:shd w:val="clear" w:color="auto" w:fill="F2F2F2" w:themeFill="background1" w:themeFillShade="F2"/>
          </w:tcPr>
          <w:p w14:paraId="2E9D6C68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6854ABFE" w14:textId="4754E452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70-80</w:t>
            </w:r>
          </w:p>
        </w:tc>
        <w:tc>
          <w:tcPr>
            <w:tcW w:w="6455" w:type="dxa"/>
            <w:gridSpan w:val="24"/>
            <w:vAlign w:val="center"/>
          </w:tcPr>
          <w:p w14:paraId="135723CA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0803AB" w:rsidRPr="000803AB" w14:paraId="6C8BBB8B" w14:textId="77777777" w:rsidTr="00DA154D">
        <w:tc>
          <w:tcPr>
            <w:tcW w:w="1800" w:type="dxa"/>
            <w:vMerge/>
            <w:shd w:val="clear" w:color="auto" w:fill="F2F2F2" w:themeFill="background1" w:themeFillShade="F2"/>
          </w:tcPr>
          <w:p w14:paraId="7E735EB7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2B05995A" w14:textId="01A16A0F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80-90</w:t>
            </w:r>
          </w:p>
        </w:tc>
        <w:tc>
          <w:tcPr>
            <w:tcW w:w="6455" w:type="dxa"/>
            <w:gridSpan w:val="24"/>
            <w:vAlign w:val="center"/>
          </w:tcPr>
          <w:p w14:paraId="10D8E9BD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0803AB" w:rsidRPr="000803AB" w14:paraId="47F4C2F9" w14:textId="77777777" w:rsidTr="00DA154D">
        <w:tc>
          <w:tcPr>
            <w:tcW w:w="1800" w:type="dxa"/>
            <w:vMerge/>
            <w:shd w:val="clear" w:color="auto" w:fill="F2F2F2" w:themeFill="background1" w:themeFillShade="F2"/>
          </w:tcPr>
          <w:p w14:paraId="47A6B310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6130587C" w14:textId="3B218509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80-100</w:t>
            </w:r>
          </w:p>
        </w:tc>
        <w:tc>
          <w:tcPr>
            <w:tcW w:w="6455" w:type="dxa"/>
            <w:gridSpan w:val="24"/>
            <w:vAlign w:val="center"/>
          </w:tcPr>
          <w:p w14:paraId="16BF6790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803AB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0803AB" w:rsidRPr="000803AB" w14:paraId="5869155E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13E8A520" w14:textId="77777777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551" w:type="dxa"/>
            <w:gridSpan w:val="29"/>
            <w:vAlign w:val="center"/>
          </w:tcPr>
          <w:p w14:paraId="5F1367DB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06843559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18FF4351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13C645CF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3870BF56" w14:textId="77777777" w:rsidR="000803AB" w:rsidRPr="000803AB" w:rsidRDefault="00000000" w:rsidP="000803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AB" w:rsidRPr="000803A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803AB" w:rsidRPr="000803AB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0803AB" w:rsidRPr="000803AB" w14:paraId="5EC4009D" w14:textId="77777777" w:rsidTr="00DA154D">
        <w:tc>
          <w:tcPr>
            <w:tcW w:w="1800" w:type="dxa"/>
            <w:shd w:val="clear" w:color="auto" w:fill="F2F2F2" w:themeFill="background1" w:themeFillShade="F2"/>
          </w:tcPr>
          <w:p w14:paraId="345711F4" w14:textId="77777777" w:rsid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Napomena /</w:t>
            </w:r>
          </w:p>
          <w:p w14:paraId="526589CB" w14:textId="3CCA34C4" w:rsidR="000803AB" w:rsidRPr="000803AB" w:rsidRDefault="000803AB" w:rsidP="000803A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803AB">
              <w:rPr>
                <w:rFonts w:ascii="Merriweather" w:hAnsi="Merriweather" w:cs="Times New Roman"/>
                <w:b/>
                <w:sz w:val="18"/>
              </w:rPr>
              <w:t> Ostalo</w:t>
            </w:r>
          </w:p>
        </w:tc>
        <w:tc>
          <w:tcPr>
            <w:tcW w:w="7551" w:type="dxa"/>
            <w:gridSpan w:val="29"/>
          </w:tcPr>
          <w:p w14:paraId="1C641800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0803AB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6F97704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0803AB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803AB">
              <w:rPr>
                <w:rFonts w:ascii="Merriweather" w:hAnsi="Merriweather" w:cs="Times New Roman"/>
              </w:rPr>
              <w:t xml:space="preserve"> </w:t>
            </w: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B57A513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C64B4D4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5E79E448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C8D11F0" w14:textId="3222279F" w:rsid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8" w:history="1">
              <w:r w:rsidRPr="000803AB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803A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356D201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C9DF4E2" w14:textId="14C36900" w:rsid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279FE969" w14:textId="7777777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748CBED" w14:textId="0F4E5EF7" w:rsidR="000803AB" w:rsidRPr="000803AB" w:rsidRDefault="000803AB" w:rsidP="000803A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0803AB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 potrebni AAI računi. </w:t>
            </w:r>
          </w:p>
        </w:tc>
      </w:tr>
    </w:tbl>
    <w:p w14:paraId="205865BF" w14:textId="77777777" w:rsidR="00794496" w:rsidRPr="000803AB" w:rsidRDefault="00794496" w:rsidP="0092371C">
      <w:pPr>
        <w:rPr>
          <w:rFonts w:ascii="Merriweather" w:hAnsi="Merriweather" w:cs="Times New Roman"/>
          <w:sz w:val="24"/>
        </w:rPr>
      </w:pPr>
    </w:p>
    <w:sectPr w:rsidR="00794496" w:rsidRPr="000803AB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9287" w14:textId="77777777" w:rsidR="007A09DA" w:rsidRDefault="007A09DA" w:rsidP="009947BA">
      <w:pPr>
        <w:spacing w:before="0" w:after="0"/>
      </w:pPr>
      <w:r>
        <w:separator/>
      </w:r>
    </w:p>
  </w:endnote>
  <w:endnote w:type="continuationSeparator" w:id="0">
    <w:p w14:paraId="5349A67F" w14:textId="77777777" w:rsidR="007A09DA" w:rsidRDefault="007A09D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3B1F" w14:textId="77777777" w:rsidR="007A09DA" w:rsidRDefault="007A09DA" w:rsidP="009947BA">
      <w:pPr>
        <w:spacing w:before="0" w:after="0"/>
      </w:pPr>
      <w:r>
        <w:separator/>
      </w:r>
    </w:p>
  </w:footnote>
  <w:footnote w:type="continuationSeparator" w:id="0">
    <w:p w14:paraId="35A302A5" w14:textId="77777777" w:rsidR="007A09DA" w:rsidRDefault="007A09DA" w:rsidP="009947BA">
      <w:pPr>
        <w:spacing w:before="0" w:after="0"/>
      </w:pPr>
      <w:r>
        <w:continuationSeparator/>
      </w:r>
    </w:p>
  </w:footnote>
  <w:footnote w:id="1">
    <w:p w14:paraId="466FD50C" w14:textId="77777777" w:rsidR="006A2B77" w:rsidRDefault="006A2B77" w:rsidP="008A3541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99F5" w14:textId="4F8AA7BB" w:rsidR="006A2B77" w:rsidRPr="001B3A0D" w:rsidRDefault="006A2B77" w:rsidP="000803AB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17B18" wp14:editId="3CB8706C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67970" w14:textId="38AF3E51" w:rsidR="006A2B77" w:rsidRDefault="000803AB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5F68D4E" wp14:editId="4E97C80B">
                                <wp:extent cx="724205" cy="782768"/>
                                <wp:effectExtent l="0" t="0" r="0" b="0"/>
                                <wp:docPr id="1" name="Picture 1" descr="Diagram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Diagram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A2B77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DAF2E79" wp14:editId="7496C19A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17B18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" strokecolor="white">
              <v:textbox>
                <w:txbxContent>
                  <w:p w14:paraId="65C67970" w14:textId="38AF3E51" w:rsidR="006A2B77" w:rsidRDefault="000803AB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5F68D4E" wp14:editId="4E97C80B">
                          <wp:extent cx="724205" cy="782768"/>
                          <wp:effectExtent l="0" t="0" r="0" b="0"/>
                          <wp:docPr id="1" name="Picture 1" descr="Diagram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Diagram&#10;&#10;Description automatically generated with medium confidence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A2B77">
                      <w:rPr>
                        <w:noProof/>
                        <w:lang w:eastAsia="hr-HR"/>
                      </w:rPr>
                      <w:drawing>
                        <wp:inline distT="0" distB="0" distL="0" distR="0" wp14:anchorId="6DAF2E79" wp14:editId="7496C19A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61F24F2" w14:textId="77777777" w:rsidR="006A2B77" w:rsidRPr="000803AB" w:rsidRDefault="006A2B77" w:rsidP="000803AB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0803AB">
      <w:rPr>
        <w:rFonts w:ascii="Merriweather" w:hAnsi="Merriweather"/>
        <w:sz w:val="18"/>
        <w:szCs w:val="20"/>
      </w:rPr>
      <w:t>Obrazac 1.3.2. Izvedbeni plan nastave (</w:t>
    </w:r>
    <w:r w:rsidRPr="000803AB">
      <w:rPr>
        <w:rFonts w:ascii="Merriweather" w:hAnsi="Merriweather"/>
        <w:i/>
        <w:sz w:val="18"/>
        <w:szCs w:val="20"/>
      </w:rPr>
      <w:t>syllabus</w:t>
    </w:r>
    <w:r w:rsidRPr="000803AB">
      <w:rPr>
        <w:rFonts w:ascii="Merriweather" w:hAnsi="Merriweather"/>
        <w:sz w:val="18"/>
        <w:szCs w:val="20"/>
      </w:rPr>
      <w:t>)</w:t>
    </w:r>
  </w:p>
  <w:p w14:paraId="43D922B1" w14:textId="77777777" w:rsidR="006A2B77" w:rsidRDefault="006A2B77" w:rsidP="0079745E">
    <w:pPr>
      <w:pStyle w:val="Header"/>
    </w:pPr>
  </w:p>
  <w:p w14:paraId="7C14C4C7" w14:textId="77777777" w:rsidR="006A2B77" w:rsidRDefault="006A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716" w:hanging="360"/>
      </w:pPr>
      <w:rPr>
        <w:rFonts w:ascii="Arial" w:hAnsi="Arial" w:cs="Arial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12A915E6"/>
    <w:multiLevelType w:val="hybridMultilevel"/>
    <w:tmpl w:val="8B908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10322"/>
    <w:multiLevelType w:val="hybridMultilevel"/>
    <w:tmpl w:val="8A7E88C0"/>
    <w:lvl w:ilvl="0" w:tplc="651C5C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D6B0B18"/>
    <w:multiLevelType w:val="hybridMultilevel"/>
    <w:tmpl w:val="7E74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4A18"/>
    <w:multiLevelType w:val="hybridMultilevel"/>
    <w:tmpl w:val="69EC24FC"/>
    <w:lvl w:ilvl="0" w:tplc="041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5F76AA8"/>
    <w:multiLevelType w:val="hybridMultilevel"/>
    <w:tmpl w:val="F1E0C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606695"/>
    <w:multiLevelType w:val="hybridMultilevel"/>
    <w:tmpl w:val="4AAE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F701F"/>
    <w:multiLevelType w:val="hybridMultilevel"/>
    <w:tmpl w:val="6234C92E"/>
    <w:lvl w:ilvl="0" w:tplc="FBA0B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71384"/>
    <w:multiLevelType w:val="hybridMultilevel"/>
    <w:tmpl w:val="D8B42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E01ED"/>
    <w:multiLevelType w:val="hybridMultilevel"/>
    <w:tmpl w:val="9D8C9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C847B5"/>
    <w:multiLevelType w:val="hybridMultilevel"/>
    <w:tmpl w:val="6DE44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888770">
    <w:abstractNumId w:val="11"/>
  </w:num>
  <w:num w:numId="2" w16cid:durableId="446511376">
    <w:abstractNumId w:val="7"/>
  </w:num>
  <w:num w:numId="3" w16cid:durableId="2039310757">
    <w:abstractNumId w:val="13"/>
  </w:num>
  <w:num w:numId="4" w16cid:durableId="690571761">
    <w:abstractNumId w:val="4"/>
  </w:num>
  <w:num w:numId="5" w16cid:durableId="295306517">
    <w:abstractNumId w:val="12"/>
  </w:num>
  <w:num w:numId="6" w16cid:durableId="1417555042">
    <w:abstractNumId w:val="5"/>
  </w:num>
  <w:num w:numId="7" w16cid:durableId="722172064">
    <w:abstractNumId w:val="0"/>
  </w:num>
  <w:num w:numId="8" w16cid:durableId="169954946">
    <w:abstractNumId w:val="10"/>
  </w:num>
  <w:num w:numId="9" w16cid:durableId="622268603">
    <w:abstractNumId w:val="2"/>
  </w:num>
  <w:num w:numId="10" w16cid:durableId="633877744">
    <w:abstractNumId w:val="3"/>
  </w:num>
  <w:num w:numId="11" w16cid:durableId="1046223422">
    <w:abstractNumId w:val="1"/>
  </w:num>
  <w:num w:numId="12" w16cid:durableId="1032464299">
    <w:abstractNumId w:val="6"/>
  </w:num>
  <w:num w:numId="13" w16cid:durableId="347873394">
    <w:abstractNumId w:val="9"/>
  </w:num>
  <w:num w:numId="14" w16cid:durableId="1632594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14D42"/>
    <w:rsid w:val="000540A0"/>
    <w:rsid w:val="00054F01"/>
    <w:rsid w:val="000803AB"/>
    <w:rsid w:val="000843A7"/>
    <w:rsid w:val="00085742"/>
    <w:rsid w:val="00085D08"/>
    <w:rsid w:val="00096618"/>
    <w:rsid w:val="00096CE4"/>
    <w:rsid w:val="000A436E"/>
    <w:rsid w:val="000A790E"/>
    <w:rsid w:val="000B69B9"/>
    <w:rsid w:val="000C0578"/>
    <w:rsid w:val="000E0440"/>
    <w:rsid w:val="000E362F"/>
    <w:rsid w:val="000F6345"/>
    <w:rsid w:val="0010332B"/>
    <w:rsid w:val="001139E6"/>
    <w:rsid w:val="00136DA3"/>
    <w:rsid w:val="00136F06"/>
    <w:rsid w:val="001443A2"/>
    <w:rsid w:val="00150B32"/>
    <w:rsid w:val="00182219"/>
    <w:rsid w:val="0018560B"/>
    <w:rsid w:val="001863B2"/>
    <w:rsid w:val="00197510"/>
    <w:rsid w:val="001A347B"/>
    <w:rsid w:val="00217620"/>
    <w:rsid w:val="0022215A"/>
    <w:rsid w:val="0022722C"/>
    <w:rsid w:val="0026436E"/>
    <w:rsid w:val="00272772"/>
    <w:rsid w:val="00277FA2"/>
    <w:rsid w:val="0028545A"/>
    <w:rsid w:val="00285F93"/>
    <w:rsid w:val="00294ABC"/>
    <w:rsid w:val="002A7354"/>
    <w:rsid w:val="002E1CE6"/>
    <w:rsid w:val="002F2D22"/>
    <w:rsid w:val="002F3FEF"/>
    <w:rsid w:val="0031444C"/>
    <w:rsid w:val="00326091"/>
    <w:rsid w:val="003300BA"/>
    <w:rsid w:val="00331DB7"/>
    <w:rsid w:val="00357643"/>
    <w:rsid w:val="00371634"/>
    <w:rsid w:val="00386E9C"/>
    <w:rsid w:val="00393964"/>
    <w:rsid w:val="003A3249"/>
    <w:rsid w:val="003A3E41"/>
    <w:rsid w:val="003A3FA8"/>
    <w:rsid w:val="003A75DB"/>
    <w:rsid w:val="003D07FD"/>
    <w:rsid w:val="003D2A03"/>
    <w:rsid w:val="003D2B2A"/>
    <w:rsid w:val="003D681E"/>
    <w:rsid w:val="003E61E5"/>
    <w:rsid w:val="003E79B7"/>
    <w:rsid w:val="003F11B6"/>
    <w:rsid w:val="003F17B8"/>
    <w:rsid w:val="00411E6E"/>
    <w:rsid w:val="0041370D"/>
    <w:rsid w:val="0042069A"/>
    <w:rsid w:val="00427C82"/>
    <w:rsid w:val="00441435"/>
    <w:rsid w:val="00442274"/>
    <w:rsid w:val="00445833"/>
    <w:rsid w:val="00453362"/>
    <w:rsid w:val="00461219"/>
    <w:rsid w:val="00466516"/>
    <w:rsid w:val="00470F6D"/>
    <w:rsid w:val="00483BC3"/>
    <w:rsid w:val="004923F4"/>
    <w:rsid w:val="004A2CF6"/>
    <w:rsid w:val="004B553E"/>
    <w:rsid w:val="004C2821"/>
    <w:rsid w:val="004D454D"/>
    <w:rsid w:val="004F0F72"/>
    <w:rsid w:val="00516432"/>
    <w:rsid w:val="005247ED"/>
    <w:rsid w:val="00532D2A"/>
    <w:rsid w:val="005353ED"/>
    <w:rsid w:val="00536BAE"/>
    <w:rsid w:val="005514C3"/>
    <w:rsid w:val="005639DA"/>
    <w:rsid w:val="005670B8"/>
    <w:rsid w:val="00575C32"/>
    <w:rsid w:val="005A1D18"/>
    <w:rsid w:val="005A334B"/>
    <w:rsid w:val="005D0AA1"/>
    <w:rsid w:val="005D3518"/>
    <w:rsid w:val="005D473F"/>
    <w:rsid w:val="005E0831"/>
    <w:rsid w:val="005E1668"/>
    <w:rsid w:val="005E582B"/>
    <w:rsid w:val="005F6E0B"/>
    <w:rsid w:val="005F71FD"/>
    <w:rsid w:val="00615402"/>
    <w:rsid w:val="0062328F"/>
    <w:rsid w:val="00636566"/>
    <w:rsid w:val="0065499F"/>
    <w:rsid w:val="00684BBC"/>
    <w:rsid w:val="0068783E"/>
    <w:rsid w:val="00693CAB"/>
    <w:rsid w:val="006A2B77"/>
    <w:rsid w:val="006B4920"/>
    <w:rsid w:val="006B5B3B"/>
    <w:rsid w:val="006F22D1"/>
    <w:rsid w:val="006F2980"/>
    <w:rsid w:val="00700D7A"/>
    <w:rsid w:val="007074D1"/>
    <w:rsid w:val="00714BAE"/>
    <w:rsid w:val="007361E7"/>
    <w:rsid w:val="007368EB"/>
    <w:rsid w:val="00743853"/>
    <w:rsid w:val="00771774"/>
    <w:rsid w:val="0077748B"/>
    <w:rsid w:val="0078125F"/>
    <w:rsid w:val="00785CAA"/>
    <w:rsid w:val="00794496"/>
    <w:rsid w:val="007967CC"/>
    <w:rsid w:val="0079745E"/>
    <w:rsid w:val="00797B40"/>
    <w:rsid w:val="007A09DA"/>
    <w:rsid w:val="007C43A4"/>
    <w:rsid w:val="007D4D2D"/>
    <w:rsid w:val="007E1554"/>
    <w:rsid w:val="008063A4"/>
    <w:rsid w:val="00865776"/>
    <w:rsid w:val="00874D5D"/>
    <w:rsid w:val="00891C60"/>
    <w:rsid w:val="008942F0"/>
    <w:rsid w:val="008A3541"/>
    <w:rsid w:val="008D45DB"/>
    <w:rsid w:val="0090214F"/>
    <w:rsid w:val="0090567A"/>
    <w:rsid w:val="009071DE"/>
    <w:rsid w:val="00915B45"/>
    <w:rsid w:val="009163E6"/>
    <w:rsid w:val="0092371C"/>
    <w:rsid w:val="00924000"/>
    <w:rsid w:val="00925D5B"/>
    <w:rsid w:val="009452C3"/>
    <w:rsid w:val="009760E8"/>
    <w:rsid w:val="00976F5A"/>
    <w:rsid w:val="009911FA"/>
    <w:rsid w:val="009947BA"/>
    <w:rsid w:val="00997F41"/>
    <w:rsid w:val="009A284F"/>
    <w:rsid w:val="009C3127"/>
    <w:rsid w:val="009C446E"/>
    <w:rsid w:val="009C56B1"/>
    <w:rsid w:val="009D5226"/>
    <w:rsid w:val="009E2FD4"/>
    <w:rsid w:val="009F2848"/>
    <w:rsid w:val="00A5673C"/>
    <w:rsid w:val="00A9132B"/>
    <w:rsid w:val="00A9173F"/>
    <w:rsid w:val="00AA1A5A"/>
    <w:rsid w:val="00AB46B2"/>
    <w:rsid w:val="00AB5A3E"/>
    <w:rsid w:val="00AB6733"/>
    <w:rsid w:val="00AB68F9"/>
    <w:rsid w:val="00AD23FB"/>
    <w:rsid w:val="00AF0453"/>
    <w:rsid w:val="00B042A8"/>
    <w:rsid w:val="00B24B01"/>
    <w:rsid w:val="00B3405F"/>
    <w:rsid w:val="00B4202A"/>
    <w:rsid w:val="00B439E6"/>
    <w:rsid w:val="00B612F8"/>
    <w:rsid w:val="00B672B2"/>
    <w:rsid w:val="00B71A57"/>
    <w:rsid w:val="00B7307A"/>
    <w:rsid w:val="00B971BF"/>
    <w:rsid w:val="00BC42EF"/>
    <w:rsid w:val="00C0042F"/>
    <w:rsid w:val="00C02454"/>
    <w:rsid w:val="00C03080"/>
    <w:rsid w:val="00C163AB"/>
    <w:rsid w:val="00C3477B"/>
    <w:rsid w:val="00C56DBF"/>
    <w:rsid w:val="00C85956"/>
    <w:rsid w:val="00C9733D"/>
    <w:rsid w:val="00CA3783"/>
    <w:rsid w:val="00CB23F4"/>
    <w:rsid w:val="00CC3FEB"/>
    <w:rsid w:val="00CD443D"/>
    <w:rsid w:val="00CD4C5A"/>
    <w:rsid w:val="00CF13FC"/>
    <w:rsid w:val="00CF5EFB"/>
    <w:rsid w:val="00D01088"/>
    <w:rsid w:val="00D0166B"/>
    <w:rsid w:val="00D057C2"/>
    <w:rsid w:val="00D07955"/>
    <w:rsid w:val="00D1362D"/>
    <w:rsid w:val="00D136E4"/>
    <w:rsid w:val="00D17B8B"/>
    <w:rsid w:val="00D3786A"/>
    <w:rsid w:val="00D43504"/>
    <w:rsid w:val="00D46E17"/>
    <w:rsid w:val="00D5334D"/>
    <w:rsid w:val="00D5523D"/>
    <w:rsid w:val="00D86A2A"/>
    <w:rsid w:val="00D944DF"/>
    <w:rsid w:val="00D968DD"/>
    <w:rsid w:val="00DA154D"/>
    <w:rsid w:val="00DD110C"/>
    <w:rsid w:val="00DE52A9"/>
    <w:rsid w:val="00DE6D53"/>
    <w:rsid w:val="00E06E39"/>
    <w:rsid w:val="00E07D73"/>
    <w:rsid w:val="00E120B5"/>
    <w:rsid w:val="00E1314B"/>
    <w:rsid w:val="00E17D18"/>
    <w:rsid w:val="00E20CF8"/>
    <w:rsid w:val="00E30E67"/>
    <w:rsid w:val="00E5646E"/>
    <w:rsid w:val="00E7332C"/>
    <w:rsid w:val="00E867AB"/>
    <w:rsid w:val="00E9138A"/>
    <w:rsid w:val="00EF07D5"/>
    <w:rsid w:val="00F02A8F"/>
    <w:rsid w:val="00F229EB"/>
    <w:rsid w:val="00F513E0"/>
    <w:rsid w:val="00F55359"/>
    <w:rsid w:val="00F566DA"/>
    <w:rsid w:val="00F84F5E"/>
    <w:rsid w:val="00FC2198"/>
    <w:rsid w:val="00FC283E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ACC8CB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A347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D4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uzmano@unizd.hr" TargetMode="External"/><Relationship Id="rId13" Type="http://schemas.openxmlformats.org/officeDocument/2006/relationships/hyperlink" Target="https://www.youtube.com/watch?v=biDxbTeABP0" TargetMode="External"/><Relationship Id="rId1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hkp.hr/" TargetMode="External"/><Relationship Id="rId17" Type="http://schemas.openxmlformats.org/officeDocument/2006/relationships/hyperlink" Target="http://www.dhkp.h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alkeyarchive.com/translation-editing-an-unedited-convers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et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YMUQH06Hhw" TargetMode="External"/><Relationship Id="rId10" Type="http://schemas.openxmlformats.org/officeDocument/2006/relationships/hyperlink" Target="https://anglistika.unizd.hr/ispitni-rokov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glistika.unizd.hr/ispitni-rokovi" TargetMode="External"/><Relationship Id="rId14" Type="http://schemas.openxmlformats.org/officeDocument/2006/relationships/hyperlink" Target="https://www.youtube.com/watch?v=92GvA0iN0P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A8B6-E25E-1248-B3A4-4AE34301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Tomislav Kuzmanović</cp:lastModifiedBy>
  <cp:revision>50</cp:revision>
  <dcterms:created xsi:type="dcterms:W3CDTF">2021-09-28T15:16:00Z</dcterms:created>
  <dcterms:modified xsi:type="dcterms:W3CDTF">2025-08-28T12:40:00Z</dcterms:modified>
</cp:coreProperties>
</file>